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CA29" w14:textId="77777777" w:rsidR="008C4EDA" w:rsidRDefault="008C4EDA" w:rsidP="00237ECC">
      <w:pPr>
        <w:rPr>
          <w:sz w:val="80"/>
          <w:szCs w:val="80"/>
        </w:rPr>
      </w:pPr>
    </w:p>
    <w:p w14:paraId="461646CF" w14:textId="77777777" w:rsidR="008C4EDA" w:rsidRDefault="008C4EDA" w:rsidP="008C4EDA">
      <w:pPr>
        <w:jc w:val="center"/>
        <w:rPr>
          <w:sz w:val="80"/>
          <w:szCs w:val="80"/>
        </w:rPr>
      </w:pPr>
    </w:p>
    <w:p w14:paraId="5FA74AB7" w14:textId="77777777" w:rsidR="006B0E38" w:rsidRDefault="006B0E38" w:rsidP="008C4EDA">
      <w:pPr>
        <w:jc w:val="center"/>
        <w:rPr>
          <w:sz w:val="80"/>
          <w:szCs w:val="8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4EDA" w14:paraId="45FF991D" w14:textId="77777777" w:rsidTr="008C2550">
        <w:tc>
          <w:tcPr>
            <w:tcW w:w="8494" w:type="dxa"/>
            <w:shd w:val="clear" w:color="auto" w:fill="CDE6FF"/>
          </w:tcPr>
          <w:p w14:paraId="2FEA2E51" w14:textId="795FDCD6" w:rsidR="008C4EDA" w:rsidRDefault="008C4EDA" w:rsidP="008C4EDA">
            <w:pPr>
              <w:jc w:val="center"/>
              <w:rPr>
                <w:sz w:val="80"/>
                <w:szCs w:val="80"/>
              </w:rPr>
            </w:pPr>
            <w:r w:rsidRPr="008C4EDA">
              <w:rPr>
                <w:sz w:val="80"/>
                <w:szCs w:val="80"/>
              </w:rPr>
              <w:t>Plano Operativo do Controle Interno</w:t>
            </w:r>
          </w:p>
        </w:tc>
      </w:tr>
      <w:tr w:rsidR="008C4EDA" w14:paraId="50AF256C" w14:textId="77777777" w:rsidTr="008C2550">
        <w:tc>
          <w:tcPr>
            <w:tcW w:w="8494" w:type="dxa"/>
            <w:shd w:val="clear" w:color="auto" w:fill="85C2FF"/>
          </w:tcPr>
          <w:p w14:paraId="79A1D682" w14:textId="5A63A2C6" w:rsidR="008C4EDA" w:rsidRPr="000C7BD8" w:rsidRDefault="00F839E2" w:rsidP="008C4EDA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Exercício </w:t>
            </w:r>
            <w:r w:rsidR="000C7BD8" w:rsidRPr="000C7BD8">
              <w:rPr>
                <w:sz w:val="60"/>
                <w:szCs w:val="60"/>
              </w:rPr>
              <w:t>202</w:t>
            </w:r>
            <w:r w:rsidR="009334D2">
              <w:rPr>
                <w:sz w:val="60"/>
                <w:szCs w:val="60"/>
              </w:rPr>
              <w:t>3</w:t>
            </w:r>
          </w:p>
        </w:tc>
      </w:tr>
    </w:tbl>
    <w:p w14:paraId="6A3B8529" w14:textId="77777777" w:rsidR="008C4EDA" w:rsidRDefault="008C4EDA"/>
    <w:p w14:paraId="08706970" w14:textId="77777777" w:rsidR="008C4EDA" w:rsidRDefault="008C4EDA"/>
    <w:p w14:paraId="5B89A49C" w14:textId="77777777" w:rsidR="00296F2F" w:rsidRDefault="00296F2F"/>
    <w:p w14:paraId="4A7CD3FB" w14:textId="77777777" w:rsidR="00296F2F" w:rsidRDefault="00296F2F"/>
    <w:p w14:paraId="31DD1FD2" w14:textId="77777777" w:rsidR="00296F2F" w:rsidRDefault="00296F2F"/>
    <w:p w14:paraId="0B1A9AC0" w14:textId="77777777" w:rsidR="00296F2F" w:rsidRDefault="00296F2F"/>
    <w:p w14:paraId="16AF7AF7" w14:textId="77777777" w:rsidR="00296F2F" w:rsidRDefault="00296F2F"/>
    <w:p w14:paraId="650D0695" w14:textId="77777777" w:rsidR="00296F2F" w:rsidRDefault="00296F2F"/>
    <w:p w14:paraId="3FC26C74" w14:textId="77777777" w:rsidR="00296F2F" w:rsidRDefault="00296F2F"/>
    <w:p w14:paraId="20C76E51" w14:textId="77777777" w:rsidR="00296F2F" w:rsidRDefault="00296F2F"/>
    <w:p w14:paraId="1DDFDA8A" w14:textId="77777777" w:rsidR="00296F2F" w:rsidRDefault="00296F2F"/>
    <w:p w14:paraId="2FCFB40E" w14:textId="77777777" w:rsidR="00296F2F" w:rsidRDefault="00296F2F"/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16140072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E3B4158" w14:textId="77777777" w:rsidR="00DC5154" w:rsidRDefault="00DC5154" w:rsidP="00DC5154">
          <w:pPr>
            <w:pStyle w:val="CabealhodoSumrio"/>
            <w:rPr>
              <w:b/>
              <w:color w:val="auto"/>
            </w:rPr>
          </w:pPr>
        </w:p>
        <w:p w14:paraId="5246B904" w14:textId="77777777" w:rsidR="004601FF" w:rsidRPr="004601FF" w:rsidRDefault="004601FF" w:rsidP="00DC5154">
          <w:pPr>
            <w:pStyle w:val="CabealhodoSumrio"/>
            <w:rPr>
              <w:rFonts w:asciiTheme="minorHAnsi" w:hAnsiTheme="minorHAnsi"/>
              <w:b/>
              <w:color w:val="auto"/>
            </w:rPr>
          </w:pPr>
          <w:r w:rsidRPr="004601FF">
            <w:rPr>
              <w:rFonts w:asciiTheme="minorHAnsi" w:hAnsiTheme="minorHAnsi"/>
              <w:b/>
              <w:color w:val="auto"/>
            </w:rPr>
            <w:t>Sumário</w:t>
          </w:r>
        </w:p>
        <w:p w14:paraId="7E34A571" w14:textId="77777777" w:rsidR="004601FF" w:rsidRPr="004601FF" w:rsidRDefault="004601FF" w:rsidP="004601FF">
          <w:pPr>
            <w:rPr>
              <w:lang w:eastAsia="pt-BR"/>
            </w:rPr>
          </w:pPr>
        </w:p>
        <w:p w14:paraId="326F41D7" w14:textId="6FEDB3EF" w:rsidR="00BE5EAF" w:rsidRDefault="004601F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4601FF">
            <w:fldChar w:fldCharType="begin"/>
          </w:r>
          <w:r w:rsidRPr="004601FF">
            <w:instrText xml:space="preserve"> TOC \o "1-3" \h \z \u </w:instrText>
          </w:r>
          <w:r w:rsidRPr="004601FF">
            <w:fldChar w:fldCharType="separate"/>
          </w:r>
          <w:hyperlink w:anchor="_Toc121920759" w:history="1">
            <w:r w:rsidR="00BE5EAF" w:rsidRPr="00547625">
              <w:rPr>
                <w:rStyle w:val="Hyperlink"/>
                <w:noProof/>
              </w:rPr>
              <w:t>I. INTRODUÇÃO</w:t>
            </w:r>
            <w:r w:rsidR="00BE5EAF">
              <w:rPr>
                <w:noProof/>
                <w:webHidden/>
              </w:rPr>
              <w:tab/>
            </w:r>
            <w:r w:rsidR="00BE5EAF">
              <w:rPr>
                <w:noProof/>
                <w:webHidden/>
              </w:rPr>
              <w:fldChar w:fldCharType="begin"/>
            </w:r>
            <w:r w:rsidR="00BE5EAF">
              <w:rPr>
                <w:noProof/>
                <w:webHidden/>
              </w:rPr>
              <w:instrText xml:space="preserve"> PAGEREF _Toc121920759 \h </w:instrText>
            </w:r>
            <w:r w:rsidR="00BE5EAF">
              <w:rPr>
                <w:noProof/>
                <w:webHidden/>
              </w:rPr>
            </w:r>
            <w:r w:rsidR="00BE5EAF">
              <w:rPr>
                <w:noProof/>
                <w:webHidden/>
              </w:rPr>
              <w:fldChar w:fldCharType="separate"/>
            </w:r>
            <w:r w:rsidR="00BE5EAF">
              <w:rPr>
                <w:noProof/>
                <w:webHidden/>
              </w:rPr>
              <w:t>3</w:t>
            </w:r>
            <w:r w:rsidR="00BE5EAF">
              <w:rPr>
                <w:noProof/>
                <w:webHidden/>
              </w:rPr>
              <w:fldChar w:fldCharType="end"/>
            </w:r>
          </w:hyperlink>
        </w:p>
        <w:p w14:paraId="713D9CEC" w14:textId="515303B6" w:rsidR="00BE5EAF" w:rsidRDefault="00BE5E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0" w:history="1">
            <w:r w:rsidRPr="00547625">
              <w:rPr>
                <w:rStyle w:val="Hyperlink"/>
                <w:noProof/>
              </w:rPr>
              <w:t>II. PLANO DE 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9FAB0" w14:textId="36D7F846" w:rsidR="00BE5EAF" w:rsidRDefault="00BE5EA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1" w:history="1">
            <w:r w:rsidRPr="00547625">
              <w:rPr>
                <w:rStyle w:val="Hyperlink"/>
                <w:noProof/>
              </w:rPr>
              <w:t>1. Licitações e contratos – formalização dos ajustes: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31836" w14:textId="235CEA2A" w:rsidR="00BE5EAF" w:rsidRDefault="00BE5EA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2" w:history="1">
            <w:r w:rsidRPr="00547625">
              <w:rPr>
                <w:rStyle w:val="Hyperlink"/>
                <w:noProof/>
              </w:rPr>
              <w:t>2. Limites da LRF e Limites Constitucionais - Análise Gerencial de Receitas e Despesas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4CD7F" w14:textId="69B61AFD" w:rsidR="00BE5EAF" w:rsidRDefault="00BE5EA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3" w:history="1">
            <w:r w:rsidRPr="00547625">
              <w:rPr>
                <w:rStyle w:val="Hyperlink"/>
                <w:noProof/>
              </w:rPr>
              <w:t>3. Acompanhamento de execução contratual e de ajustes de terceiro setor: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C60F8" w14:textId="04E88416" w:rsidR="00BE5EAF" w:rsidRDefault="00BE5E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4" w:history="1">
            <w:r w:rsidRPr="00547625">
              <w:rPr>
                <w:rStyle w:val="Hyperlink"/>
                <w:noProof/>
              </w:rPr>
              <w:t>III. METODOLOGIA DOS TRABALHOS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0F039" w14:textId="06A57A51" w:rsidR="00BE5EAF" w:rsidRDefault="00BE5E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5" w:history="1">
            <w:r w:rsidRPr="00547625">
              <w:rPr>
                <w:rStyle w:val="Hyperlink"/>
                <w:noProof/>
              </w:rPr>
              <w:t>IV. RELATÓRIOS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C8449" w14:textId="2F7FF549" w:rsidR="00BE5EAF" w:rsidRDefault="00BE5E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920766" w:history="1">
            <w:r w:rsidRPr="00547625">
              <w:rPr>
                <w:rStyle w:val="Hyperlink"/>
                <w:rFonts w:cstheme="minorHAnsi"/>
                <w:noProof/>
              </w:rPr>
              <w:t>CIÊNCIA E APROVAÇÃO DO SR. PREFEITO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05D91" w14:textId="363BCC99" w:rsidR="004601FF" w:rsidRDefault="004601FF">
          <w:r w:rsidRPr="004601FF">
            <w:rPr>
              <w:b/>
              <w:bCs/>
            </w:rPr>
            <w:fldChar w:fldCharType="end"/>
          </w:r>
        </w:p>
      </w:sdtContent>
    </w:sdt>
    <w:p w14:paraId="6BC25B1D" w14:textId="77777777" w:rsidR="00786F7F" w:rsidRDefault="00786F7F">
      <w:pPr>
        <w:rPr>
          <w:b/>
        </w:rPr>
      </w:pPr>
      <w:r>
        <w:rPr>
          <w:b/>
        </w:rPr>
        <w:br w:type="page"/>
      </w:r>
    </w:p>
    <w:p w14:paraId="1A2E66C4" w14:textId="77777777" w:rsidR="00296F2F" w:rsidRPr="004601FF" w:rsidRDefault="00D50557" w:rsidP="004601FF">
      <w:pPr>
        <w:pStyle w:val="Ttulo1"/>
      </w:pPr>
      <w:bookmarkStart w:id="0" w:name="_Toc121920759"/>
      <w:r>
        <w:lastRenderedPageBreak/>
        <w:t xml:space="preserve">I. </w:t>
      </w:r>
      <w:r w:rsidR="00962E5F" w:rsidRPr="004601FF">
        <w:t>INTRODUÇÃO</w:t>
      </w:r>
      <w:bookmarkEnd w:id="0"/>
    </w:p>
    <w:p w14:paraId="0129312B" w14:textId="77777777" w:rsidR="004601FF" w:rsidRPr="004601FF" w:rsidRDefault="004601FF" w:rsidP="004601FF"/>
    <w:p w14:paraId="244FE86F" w14:textId="54790FDB" w:rsidR="007F1B9F" w:rsidRDefault="00FD4F32" w:rsidP="00A23233">
      <w:pPr>
        <w:spacing w:line="360" w:lineRule="auto"/>
        <w:jc w:val="both"/>
      </w:pPr>
      <w:r>
        <w:tab/>
      </w:r>
      <w:r w:rsidR="00B02EBB">
        <w:t>A unidade d</w:t>
      </w:r>
      <w:r w:rsidR="008E42E7">
        <w:t>e</w:t>
      </w:r>
      <w:r w:rsidR="00B02EBB">
        <w:t xml:space="preserve"> Controle Interno</w:t>
      </w:r>
      <w:r w:rsidR="004A69F5">
        <w:t xml:space="preserve"> da Prefeitura </w:t>
      </w:r>
      <w:r w:rsidR="008E42E7">
        <w:t xml:space="preserve">do Município de São Bernardo do Campo </w:t>
      </w:r>
      <w:r w:rsidR="004A69F5">
        <w:t xml:space="preserve">foi criada pela atual gestão de governo, por meio da Lei Municipal nº 6.662, de </w:t>
      </w:r>
      <w:r w:rsidR="008E42E7">
        <w:t>19 de abril de 2018</w:t>
      </w:r>
      <w:r w:rsidR="00C0207E" w:rsidRPr="00C0207E">
        <w:rPr>
          <w:vertAlign w:val="superscript"/>
        </w:rPr>
        <w:t>(</w:t>
      </w:r>
      <w:r w:rsidR="0061480A">
        <w:rPr>
          <w:rStyle w:val="Refdenotaderodap"/>
        </w:rPr>
        <w:footnoteReference w:id="1"/>
      </w:r>
      <w:r w:rsidR="00C0207E">
        <w:rPr>
          <w:vertAlign w:val="superscript"/>
        </w:rPr>
        <w:t>)</w:t>
      </w:r>
      <w:r w:rsidR="008E42E7">
        <w:t>,</w:t>
      </w:r>
      <w:r w:rsidR="007F1B9F">
        <w:t xml:space="preserve"> cuja vigência passou a valer a partir de 1º de junho d</w:t>
      </w:r>
      <w:r w:rsidR="008E2D4C">
        <w:t>e 2018</w:t>
      </w:r>
      <w:r w:rsidR="007F1B9F">
        <w:t xml:space="preserve">. </w:t>
      </w:r>
    </w:p>
    <w:p w14:paraId="2894AB71" w14:textId="0823458F" w:rsidR="00495E9C" w:rsidRDefault="00FD4F32" w:rsidP="00A23233">
      <w:pPr>
        <w:spacing w:line="360" w:lineRule="auto"/>
        <w:jc w:val="both"/>
      </w:pPr>
      <w:r>
        <w:tab/>
      </w:r>
      <w:r w:rsidR="007F1B9F">
        <w:t xml:space="preserve">A criação desta </w:t>
      </w:r>
      <w:r>
        <w:t xml:space="preserve">nova </w:t>
      </w:r>
      <w:r w:rsidR="007F1B9F">
        <w:t>unidade</w:t>
      </w:r>
      <w:r w:rsidR="00692B3F">
        <w:t xml:space="preserve"> administrativa</w:t>
      </w:r>
      <w:r w:rsidR="007F1B9F">
        <w:t xml:space="preserve">, além de </w:t>
      </w:r>
      <w:r w:rsidR="004A69F5">
        <w:t>atende</w:t>
      </w:r>
      <w:r w:rsidR="007F1B9F">
        <w:t>r</w:t>
      </w:r>
      <w:r w:rsidR="004A69F5">
        <w:t xml:space="preserve"> </w:t>
      </w:r>
      <w:r w:rsidR="007F1B9F">
        <w:t>a</w:t>
      </w:r>
      <w:r w:rsidR="004A69F5">
        <w:t xml:space="preserve"> recomendaç</w:t>
      </w:r>
      <w:r w:rsidR="009A59A0">
        <w:t>ão</w:t>
      </w:r>
      <w:r w:rsidR="004A69F5">
        <w:t xml:space="preserve"> </w:t>
      </w:r>
      <w:r w:rsidR="00554F60">
        <w:t xml:space="preserve">antiga </w:t>
      </w:r>
      <w:r w:rsidR="004A69F5">
        <w:t>do Tribunal de Contas do Estado de São Paulo</w:t>
      </w:r>
      <w:r w:rsidR="00A34239">
        <w:t xml:space="preserve"> </w:t>
      </w:r>
      <w:r w:rsidR="0088241D">
        <w:t>apregoada</w:t>
      </w:r>
      <w:r>
        <w:t xml:space="preserve"> no</w:t>
      </w:r>
      <w:r w:rsidR="009A59A0">
        <w:t xml:space="preserve"> Parecer </w:t>
      </w:r>
      <w:r w:rsidR="00923E61">
        <w:t xml:space="preserve">da fiscalização </w:t>
      </w:r>
      <w:r w:rsidR="009A59A0">
        <w:t xml:space="preserve">das Contas Anuais de 2012 </w:t>
      </w:r>
      <w:r>
        <w:t>desta Prefeitura</w:t>
      </w:r>
      <w:r w:rsidR="0088241D">
        <w:t xml:space="preserve"> e reiterada </w:t>
      </w:r>
      <w:r w:rsidR="00DE27DD">
        <w:t xml:space="preserve">nos </w:t>
      </w:r>
      <w:r>
        <w:t>Pareceres</w:t>
      </w:r>
      <w:r w:rsidR="00DE27DD">
        <w:t xml:space="preserve"> </w:t>
      </w:r>
      <w:r w:rsidR="00495E9C">
        <w:t xml:space="preserve">subsequentes </w:t>
      </w:r>
      <w:r w:rsidR="0088241D">
        <w:t>-</w:t>
      </w:r>
      <w:r w:rsidR="00DE27DD">
        <w:t xml:space="preserve"> 2013 a 201</w:t>
      </w:r>
      <w:r w:rsidR="008E2D4C">
        <w:t>6</w:t>
      </w:r>
      <w:r>
        <w:t xml:space="preserve">, </w:t>
      </w:r>
      <w:r w:rsidR="00954E15">
        <w:t xml:space="preserve">promove </w:t>
      </w:r>
      <w:r w:rsidR="00495E9C">
        <w:t xml:space="preserve">grande avanço para o Município no sentido de </w:t>
      </w:r>
      <w:r w:rsidR="00923E61">
        <w:t xml:space="preserve">possibilitar o </w:t>
      </w:r>
      <w:r w:rsidR="00495E9C">
        <w:t>assessora</w:t>
      </w:r>
      <w:r w:rsidR="00923E61">
        <w:t>mento</w:t>
      </w:r>
      <w:r w:rsidR="00495E9C">
        <w:t xml:space="preserve"> </w:t>
      </w:r>
      <w:r w:rsidR="00923E61">
        <w:t>a</w:t>
      </w:r>
      <w:r w:rsidR="00B02781">
        <w:t xml:space="preserve">o gestor na tomada de decisões, auxiliando-o na identificação de riscos e </w:t>
      </w:r>
      <w:r w:rsidR="00495E9C">
        <w:t>propondo estratégias para mitigá-los.</w:t>
      </w:r>
    </w:p>
    <w:p w14:paraId="6A81C71B" w14:textId="31FD4E66" w:rsidR="00962E5F" w:rsidRDefault="001B5F9F" w:rsidP="00A23233">
      <w:pPr>
        <w:spacing w:line="360" w:lineRule="auto"/>
        <w:jc w:val="both"/>
      </w:pPr>
      <w:r>
        <w:tab/>
        <w:t xml:space="preserve">Com fulcro nesses objetivos, o presente Plano Operativo Anual </w:t>
      </w:r>
      <w:r w:rsidR="00ED70D4">
        <w:t xml:space="preserve">tem a finalidade de </w:t>
      </w:r>
      <w:r>
        <w:t>apresenta</w:t>
      </w:r>
      <w:r w:rsidR="00F51663">
        <w:t>r</w:t>
      </w:r>
      <w:r>
        <w:t xml:space="preserve"> os assuntos que serão </w:t>
      </w:r>
      <w:r w:rsidR="0080534D">
        <w:t>analisados pelo Controle Interno desta Prefeitura</w:t>
      </w:r>
      <w:r w:rsidR="003C0FB9">
        <w:t xml:space="preserve"> </w:t>
      </w:r>
      <w:r w:rsidR="003967AF">
        <w:t>durante</w:t>
      </w:r>
      <w:r w:rsidR="002B7E94">
        <w:t xml:space="preserve"> o </w:t>
      </w:r>
      <w:r w:rsidR="00AD0CBA">
        <w:t xml:space="preserve">exercício </w:t>
      </w:r>
      <w:r w:rsidR="002B7E94">
        <w:t>de 20</w:t>
      </w:r>
      <w:r w:rsidR="008E2D4C">
        <w:t>2</w:t>
      </w:r>
      <w:r w:rsidR="009334D2">
        <w:t>3</w:t>
      </w:r>
      <w:r w:rsidR="00F72944">
        <w:t xml:space="preserve">, </w:t>
      </w:r>
      <w:r w:rsidR="00BF5895">
        <w:t xml:space="preserve">bem como a metodologia a ser adotada no desenvolvimento dos trabalhos e a forma de apresentação dos resultados ao gestor. </w:t>
      </w:r>
      <w:r w:rsidR="003C0FB9">
        <w:t xml:space="preserve"> </w:t>
      </w:r>
      <w:r w:rsidR="009A59A0">
        <w:t xml:space="preserve">  </w:t>
      </w:r>
      <w:r w:rsidR="008E42E7">
        <w:t xml:space="preserve"> </w:t>
      </w:r>
      <w:r w:rsidR="004A69F5">
        <w:t xml:space="preserve">     </w:t>
      </w:r>
      <w:r w:rsidR="006861D8">
        <w:tab/>
      </w:r>
    </w:p>
    <w:p w14:paraId="0FC05015" w14:textId="77777777" w:rsidR="008F014E" w:rsidRDefault="00307630">
      <w:r>
        <w:tab/>
      </w:r>
    </w:p>
    <w:p w14:paraId="5FCCFBC3" w14:textId="77777777" w:rsidR="008F014E" w:rsidRDefault="008F014E">
      <w:r>
        <w:br w:type="page"/>
      </w:r>
    </w:p>
    <w:p w14:paraId="55E34247" w14:textId="77777777" w:rsidR="00962E5F" w:rsidRPr="004601FF" w:rsidRDefault="00D50557" w:rsidP="004601FF">
      <w:pPr>
        <w:pStyle w:val="Ttulo1"/>
      </w:pPr>
      <w:bookmarkStart w:id="1" w:name="_Toc121920760"/>
      <w:r>
        <w:lastRenderedPageBreak/>
        <w:t xml:space="preserve">II. </w:t>
      </w:r>
      <w:r w:rsidR="00962E5F" w:rsidRPr="004601FF">
        <w:t>PLANO DE AÇÃO</w:t>
      </w:r>
      <w:bookmarkEnd w:id="1"/>
    </w:p>
    <w:p w14:paraId="0A7280DA" w14:textId="77777777" w:rsidR="004601FF" w:rsidRPr="004601FF" w:rsidRDefault="004601FF" w:rsidP="004601FF"/>
    <w:p w14:paraId="73B9F59E" w14:textId="499AE1CB" w:rsidR="0077416A" w:rsidRDefault="008F014E" w:rsidP="00A847E8">
      <w:pPr>
        <w:jc w:val="both"/>
      </w:pPr>
      <w:r>
        <w:tab/>
      </w:r>
      <w:r w:rsidR="00A847E8">
        <w:t>Tendo em vista a importância da atuação eficiente do Controle Interno no âmbito deste poder púb</w:t>
      </w:r>
      <w:r w:rsidR="007B2AA8">
        <w:t>lico, é</w:t>
      </w:r>
      <w:r w:rsidR="00A847E8">
        <w:t xml:space="preserve"> primordial que se estabeleça um planejam</w:t>
      </w:r>
      <w:r w:rsidR="007B2AA8">
        <w:t>ento de suas</w:t>
      </w:r>
      <w:r w:rsidR="00A847E8">
        <w:t xml:space="preserve"> ações</w:t>
      </w:r>
      <w:r w:rsidR="007B2AA8">
        <w:t xml:space="preserve">, levando em consideração as atribuições conferidas pela </w:t>
      </w:r>
      <w:r w:rsidR="0077416A">
        <w:t xml:space="preserve">atual </w:t>
      </w:r>
      <w:r w:rsidR="007B2AA8">
        <w:t>legislação</w:t>
      </w:r>
      <w:r w:rsidR="0077416A">
        <w:rPr>
          <w:rStyle w:val="Refdenotaderodap"/>
        </w:rPr>
        <w:footnoteReference w:id="2"/>
      </w:r>
      <w:r w:rsidR="007B2AA8">
        <w:t>, bem como a capacidade da estrutura funcional.</w:t>
      </w:r>
      <w:r w:rsidR="00E869F2">
        <w:t xml:space="preserve"> </w:t>
      </w:r>
      <w:r w:rsidR="007B2AA8">
        <w:t xml:space="preserve">Nesse propósito, </w:t>
      </w:r>
      <w:r w:rsidR="0077416A">
        <w:t>entende-se oportuno que sejam executadas as análises</w:t>
      </w:r>
      <w:r w:rsidR="00E869F2">
        <w:t xml:space="preserve"> </w:t>
      </w:r>
      <w:r w:rsidR="00684B82">
        <w:t xml:space="preserve">destacadas no quadro abaixo </w:t>
      </w:r>
      <w:r w:rsidR="00E869F2">
        <w:t>no decorrer do exercício</w:t>
      </w:r>
      <w:r w:rsidR="00684B82">
        <w:t xml:space="preserve"> de 2023, além de outras pertinentes as funções legais </w:t>
      </w:r>
      <w:r w:rsidR="001F52F8">
        <w:t>in</w:t>
      </w:r>
      <w:r w:rsidR="00684B82">
        <w:t xml:space="preserve">trínsecas </w:t>
      </w:r>
      <w:r w:rsidR="001F52F8">
        <w:t>à</w:t>
      </w:r>
      <w:r w:rsidR="00684B82">
        <w:t xml:space="preserve"> unidade de controle.</w:t>
      </w:r>
    </w:p>
    <w:p w14:paraId="4010AAB4" w14:textId="77777777" w:rsidR="008B567F" w:rsidRPr="008B567F" w:rsidRDefault="008B567F" w:rsidP="00A847E8">
      <w:pPr>
        <w:jc w:val="both"/>
        <w:rPr>
          <w:sz w:val="8"/>
        </w:rPr>
      </w:pPr>
    </w:p>
    <w:p w14:paraId="5A71A26A" w14:textId="00BFBD33" w:rsidR="00F9144A" w:rsidRDefault="00CA2AAE" w:rsidP="00A847E8">
      <w:pPr>
        <w:jc w:val="both"/>
      </w:pPr>
      <w:r w:rsidRPr="00CA2AAE">
        <w:rPr>
          <w:noProof/>
        </w:rPr>
        <w:drawing>
          <wp:inline distT="0" distB="0" distL="0" distR="0" wp14:anchorId="244B2649" wp14:editId="5A1254A7">
            <wp:extent cx="5400040" cy="11423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0B358" w14:textId="79104758" w:rsidR="00962E5F" w:rsidRDefault="00855EB9" w:rsidP="00A847E8">
      <w:pPr>
        <w:jc w:val="both"/>
        <w:rPr>
          <w:sz w:val="18"/>
          <w:szCs w:val="18"/>
        </w:rPr>
      </w:pPr>
      <w:r w:rsidRPr="00855EB9">
        <w:rPr>
          <w:sz w:val="18"/>
          <w:szCs w:val="18"/>
          <w:u w:val="single"/>
        </w:rPr>
        <w:t>Legenda</w:t>
      </w:r>
      <w:r w:rsidRPr="00855EB9">
        <w:rPr>
          <w:sz w:val="18"/>
          <w:szCs w:val="18"/>
        </w:rPr>
        <w:t xml:space="preserve">: </w:t>
      </w:r>
    </w:p>
    <w:p w14:paraId="029D13F5" w14:textId="2D01C1DD" w:rsidR="00855EB9" w:rsidRDefault="000121BB" w:rsidP="000121BB">
      <w:pPr>
        <w:jc w:val="both"/>
      </w:pPr>
      <w:r w:rsidRPr="000121BB">
        <w:rPr>
          <w:noProof/>
          <w:lang w:eastAsia="pt-BR"/>
        </w:rPr>
        <w:drawing>
          <wp:inline distT="0" distB="0" distL="0" distR="0" wp14:anchorId="1935AF14" wp14:editId="41672FBD">
            <wp:extent cx="199526" cy="10800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6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EB9">
        <w:t xml:space="preserve"> </w:t>
      </w:r>
      <w:r w:rsidR="00855EB9" w:rsidRPr="00855EB9">
        <w:rPr>
          <w:sz w:val="18"/>
          <w:szCs w:val="18"/>
        </w:rPr>
        <w:t>Apuração de Dados</w:t>
      </w:r>
    </w:p>
    <w:p w14:paraId="5F136170" w14:textId="23059CED" w:rsidR="00855EB9" w:rsidRDefault="000121BB" w:rsidP="00855EB9">
      <w:pPr>
        <w:spacing w:after="0"/>
        <w:jc w:val="both"/>
      </w:pPr>
      <w:r w:rsidRPr="000121BB">
        <w:rPr>
          <w:noProof/>
          <w:lang w:eastAsia="pt-BR"/>
        </w:rPr>
        <w:drawing>
          <wp:inline distT="0" distB="0" distL="0" distR="0" wp14:anchorId="4E136C9E" wp14:editId="32696CF3">
            <wp:extent cx="199526" cy="1080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6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73F">
        <w:rPr>
          <w:sz w:val="18"/>
          <w:szCs w:val="18"/>
        </w:rPr>
        <w:t xml:space="preserve"> </w:t>
      </w:r>
      <w:r w:rsidR="00855EB9" w:rsidRPr="00855EB9">
        <w:rPr>
          <w:sz w:val="18"/>
          <w:szCs w:val="18"/>
        </w:rPr>
        <w:t>Envio d</w:t>
      </w:r>
      <w:r w:rsidR="00AB773F">
        <w:rPr>
          <w:sz w:val="18"/>
          <w:szCs w:val="18"/>
        </w:rPr>
        <w:t>o</w:t>
      </w:r>
      <w:r w:rsidR="00855EB9" w:rsidRPr="00855EB9">
        <w:rPr>
          <w:sz w:val="18"/>
          <w:szCs w:val="18"/>
        </w:rPr>
        <w:t xml:space="preserve"> Relatório ao Prefeito</w:t>
      </w:r>
    </w:p>
    <w:p w14:paraId="058DF1D1" w14:textId="77777777" w:rsidR="008F014E" w:rsidRDefault="008F014E"/>
    <w:p w14:paraId="3182872A" w14:textId="77777777" w:rsidR="00855EB9" w:rsidRDefault="00855EB9" w:rsidP="00855EB9">
      <w:pPr>
        <w:jc w:val="both"/>
      </w:pPr>
      <w:r>
        <w:tab/>
      </w:r>
      <w:r w:rsidR="003E6716">
        <w:t>Cabe ressaltar que a apuração d</w:t>
      </w:r>
      <w:r w:rsidR="004C36D5">
        <w:t>os</w:t>
      </w:r>
      <w:r w:rsidR="003E6716">
        <w:t xml:space="preserve"> dados obedecerá </w:t>
      </w:r>
      <w:r w:rsidR="004C36D5">
        <w:t>a</w:t>
      </w:r>
      <w:r w:rsidR="003E6716">
        <w:t xml:space="preserve">os critérios estabelecidos no </w:t>
      </w:r>
      <w:r w:rsidR="004C36D5">
        <w:t xml:space="preserve">tópico </w:t>
      </w:r>
      <w:r w:rsidR="003E6716">
        <w:t>“Metodologia dos Trabalhos”</w:t>
      </w:r>
      <w:r w:rsidR="004C36D5">
        <w:t xml:space="preserve"> deste Plano Operativo e que </w:t>
      </w:r>
      <w:r w:rsidR="00A51C52">
        <w:t xml:space="preserve">resultará em relatórios </w:t>
      </w:r>
      <w:r w:rsidR="00EB2133">
        <w:t>conclusivos para</w:t>
      </w:r>
      <w:r w:rsidR="00A51C52">
        <w:t xml:space="preserve"> cientificação </w:t>
      </w:r>
      <w:r w:rsidR="00EB2133">
        <w:t>d</w:t>
      </w:r>
      <w:r w:rsidR="00A51C52">
        <w:t xml:space="preserve">o </w:t>
      </w:r>
      <w:r w:rsidR="004C36D5">
        <w:t>Prefeito</w:t>
      </w:r>
      <w:r w:rsidR="007634F2">
        <w:t>.</w:t>
      </w:r>
    </w:p>
    <w:p w14:paraId="0ED62332" w14:textId="4D4F41D2" w:rsidR="00834542" w:rsidRDefault="003772AF" w:rsidP="00834542">
      <w:pPr>
        <w:jc w:val="both"/>
      </w:pPr>
      <w:r>
        <w:tab/>
      </w:r>
      <w:r w:rsidR="00A308B6">
        <w:t>Acerca dos assuntos discriminados acima, apresentamos a seguir alguns dos principais quesitos que serão objeto de análise do Controle Interno, com base no Manual Básico do Controle Interno do TCESP - 20</w:t>
      </w:r>
      <w:r w:rsidR="007D4425">
        <w:t>22</w:t>
      </w:r>
      <w:r w:rsidR="00A308B6">
        <w:rPr>
          <w:rStyle w:val="Refdenotaderodap"/>
        </w:rPr>
        <w:footnoteReference w:id="3"/>
      </w:r>
      <w:r w:rsidR="00A308B6">
        <w:t xml:space="preserve"> e legislações específicas</w:t>
      </w:r>
      <w:r w:rsidR="00A308B6">
        <w:rPr>
          <w:rStyle w:val="Refdenotaderodap"/>
        </w:rPr>
        <w:footnoteReference w:id="4"/>
      </w:r>
      <w:r w:rsidR="00A308B6">
        <w:t>.</w:t>
      </w:r>
    </w:p>
    <w:p w14:paraId="2DB93713" w14:textId="4BFFFA2C" w:rsidR="00F5260E" w:rsidRPr="00C11C1F" w:rsidRDefault="00F5260E" w:rsidP="00F5260E">
      <w:pPr>
        <w:pStyle w:val="Ttulo2"/>
        <w:spacing w:before="360" w:after="240"/>
        <w:rPr>
          <w:sz w:val="22"/>
          <w:szCs w:val="22"/>
        </w:rPr>
      </w:pPr>
      <w:bookmarkStart w:id="2" w:name="_Toc74294014"/>
      <w:bookmarkStart w:id="3" w:name="_Toc75348011"/>
      <w:bookmarkStart w:id="4" w:name="_Toc528237287"/>
      <w:bookmarkStart w:id="5" w:name="_Toc121920761"/>
      <w:r>
        <w:rPr>
          <w:sz w:val="22"/>
          <w:szCs w:val="22"/>
        </w:rPr>
        <w:t>1</w:t>
      </w:r>
      <w:r w:rsidRPr="00C11C1F">
        <w:rPr>
          <w:sz w:val="22"/>
          <w:szCs w:val="22"/>
        </w:rPr>
        <w:t xml:space="preserve">. </w:t>
      </w:r>
      <w:bookmarkEnd w:id="2"/>
      <w:bookmarkEnd w:id="3"/>
      <w:r w:rsidR="00230EDC">
        <w:rPr>
          <w:sz w:val="22"/>
          <w:szCs w:val="22"/>
        </w:rPr>
        <w:t>Licitações e contratos – formalização dos ajustes</w:t>
      </w:r>
      <w:r w:rsidR="00382B77">
        <w:rPr>
          <w:sz w:val="22"/>
          <w:szCs w:val="22"/>
        </w:rPr>
        <w:t>:</w:t>
      </w:r>
      <w:bookmarkEnd w:id="5"/>
    </w:p>
    <w:p w14:paraId="3582941E" w14:textId="496C0724" w:rsidR="00F5260E" w:rsidRDefault="00230EDC" w:rsidP="00F5260E">
      <w:pPr>
        <w:pStyle w:val="PargrafodaLista"/>
        <w:numPr>
          <w:ilvl w:val="0"/>
          <w:numId w:val="2"/>
        </w:numPr>
        <w:spacing w:before="240" w:after="360"/>
        <w:jc w:val="both"/>
      </w:pPr>
      <w:r>
        <w:t xml:space="preserve">Selecionar por amostragem alguns contratos para verificar aspectos pertinentes a fase de formalização do ajuste (pesquisa de preços, orçamento, projeto básico, </w:t>
      </w:r>
      <w:r w:rsidR="00CD52E0">
        <w:t xml:space="preserve">termo de referência, </w:t>
      </w:r>
      <w:r>
        <w:t xml:space="preserve">modalidade </w:t>
      </w:r>
      <w:r w:rsidR="00105021">
        <w:t xml:space="preserve">e critério </w:t>
      </w:r>
      <w:r>
        <w:t xml:space="preserve">da licitação, </w:t>
      </w:r>
      <w:r w:rsidR="00105021">
        <w:t>etc.</w:t>
      </w:r>
      <w:r>
        <w:t xml:space="preserve">);  </w:t>
      </w:r>
      <w:r w:rsidR="002952BE">
        <w:t xml:space="preserve">  </w:t>
      </w:r>
    </w:p>
    <w:p w14:paraId="1760B2FC" w14:textId="4D0E6A5D" w:rsidR="008A6D90" w:rsidRDefault="000935F5" w:rsidP="00805679">
      <w:pPr>
        <w:pStyle w:val="PargrafodaLista"/>
        <w:numPr>
          <w:ilvl w:val="0"/>
          <w:numId w:val="2"/>
        </w:numPr>
        <w:spacing w:before="240" w:after="360"/>
        <w:jc w:val="both"/>
      </w:pPr>
      <w:r>
        <w:lastRenderedPageBreak/>
        <w:t xml:space="preserve">Pesquisar </w:t>
      </w:r>
      <w:r w:rsidR="007E520D">
        <w:t>quais</w:t>
      </w:r>
      <w:r>
        <w:t xml:space="preserve"> </w:t>
      </w:r>
      <w:r w:rsidR="007E520D">
        <w:t xml:space="preserve">foram os </w:t>
      </w:r>
      <w:r>
        <w:t xml:space="preserve">principais apontamentos </w:t>
      </w:r>
      <w:r w:rsidR="00E05978">
        <w:t xml:space="preserve">e jurisprudências </w:t>
      </w:r>
      <w:r>
        <w:t>do TCESP nos últimos anos relacionados ao tema</w:t>
      </w:r>
      <w:r w:rsidR="008B36FF">
        <w:t xml:space="preserve"> sob análise</w:t>
      </w:r>
      <w:r>
        <w:t>, para suge</w:t>
      </w:r>
      <w:r w:rsidR="00F96D65">
        <w:t>rir</w:t>
      </w:r>
      <w:r>
        <w:t xml:space="preserve"> melhorias</w:t>
      </w:r>
      <w:r w:rsidR="007E520D">
        <w:t xml:space="preserve"> e </w:t>
      </w:r>
      <w:r w:rsidR="00F96D65">
        <w:t>evita</w:t>
      </w:r>
      <w:r w:rsidR="007E520D">
        <w:t>r</w:t>
      </w:r>
      <w:r w:rsidR="00F96D65">
        <w:t xml:space="preserve"> </w:t>
      </w:r>
      <w:r w:rsidR="008B36FF">
        <w:t xml:space="preserve">a </w:t>
      </w:r>
      <w:r w:rsidR="007E520D">
        <w:t xml:space="preserve">repetição de </w:t>
      </w:r>
      <w:r w:rsidR="00F96D65">
        <w:t xml:space="preserve">falhas </w:t>
      </w:r>
      <w:r w:rsidR="008B36FF">
        <w:t xml:space="preserve">ou inconformidades </w:t>
      </w:r>
      <w:r w:rsidR="00F96D65">
        <w:t>corriqueiras.</w:t>
      </w:r>
    </w:p>
    <w:p w14:paraId="14D273D6" w14:textId="67F2F23E" w:rsidR="00CD52E0" w:rsidRPr="00C11C1F" w:rsidRDefault="00CD52E0" w:rsidP="00CD52E0">
      <w:pPr>
        <w:pStyle w:val="Ttulo2"/>
        <w:spacing w:before="360" w:after="240"/>
        <w:rPr>
          <w:sz w:val="22"/>
          <w:szCs w:val="22"/>
        </w:rPr>
      </w:pPr>
      <w:bookmarkStart w:id="6" w:name="_Toc75348012"/>
      <w:bookmarkStart w:id="7" w:name="_Toc121920762"/>
      <w:r>
        <w:rPr>
          <w:sz w:val="22"/>
          <w:szCs w:val="22"/>
        </w:rPr>
        <w:t>2</w:t>
      </w:r>
      <w:r w:rsidRPr="00450335">
        <w:rPr>
          <w:sz w:val="22"/>
          <w:szCs w:val="22"/>
        </w:rPr>
        <w:t>. Limites da LRF e Limites Constitucionais - Análise Gerencial de Receitas e Despesas</w:t>
      </w:r>
      <w:bookmarkEnd w:id="7"/>
      <w:r w:rsidRPr="00D820DC">
        <w:rPr>
          <w:sz w:val="22"/>
          <w:szCs w:val="22"/>
        </w:rPr>
        <w:t xml:space="preserve"> </w:t>
      </w:r>
    </w:p>
    <w:p w14:paraId="68B2A7A4" w14:textId="77777777" w:rsidR="00CD52E0" w:rsidRDefault="00CD52E0" w:rsidP="00CD52E0">
      <w:pPr>
        <w:pStyle w:val="PargrafodaLista"/>
        <w:numPr>
          <w:ilvl w:val="0"/>
          <w:numId w:val="2"/>
        </w:numPr>
        <w:spacing w:before="240" w:after="360"/>
        <w:jc w:val="both"/>
      </w:pPr>
      <w:r>
        <w:t>As operações de créditos sujeitam-se aos limites e condições mencionados no art. 59, II, da LRF?</w:t>
      </w:r>
    </w:p>
    <w:p w14:paraId="28D622AF" w14:textId="77777777" w:rsidR="00CD52E0" w:rsidRDefault="00CD52E0" w:rsidP="00CD52E0">
      <w:pPr>
        <w:pStyle w:val="PargrafodaLista"/>
        <w:numPr>
          <w:ilvl w:val="0"/>
          <w:numId w:val="2"/>
        </w:numPr>
        <w:spacing w:before="240" w:after="360"/>
        <w:jc w:val="both"/>
      </w:pPr>
      <w:r>
        <w:t>A Dívida Consolidada Líquida sujeita-se ao limite estabelecidos pela lei (art.</w:t>
      </w:r>
      <w:r w:rsidRPr="004666EB">
        <w:t xml:space="preserve"> </w:t>
      </w:r>
      <w:r>
        <w:t xml:space="preserve">59 da LRF e </w:t>
      </w:r>
      <w:proofErr w:type="spellStart"/>
      <w:r>
        <w:t>arts</w:t>
      </w:r>
      <w:proofErr w:type="spellEnd"/>
      <w:r>
        <w:t xml:space="preserve">. </w:t>
      </w:r>
      <w:r w:rsidRPr="004666EB">
        <w:t>3º e 4º</w:t>
      </w:r>
      <w:r>
        <w:t xml:space="preserve"> da</w:t>
      </w:r>
      <w:r w:rsidRPr="004666EB">
        <w:t xml:space="preserve"> Resolução 40 do Senado</w:t>
      </w:r>
      <w:r>
        <w:t>)?</w:t>
      </w:r>
    </w:p>
    <w:p w14:paraId="39FD60D3" w14:textId="77777777" w:rsidR="00CD52E0" w:rsidRDefault="00CD52E0" w:rsidP="00CD52E0">
      <w:pPr>
        <w:pStyle w:val="PargrafodaLista"/>
        <w:numPr>
          <w:ilvl w:val="0"/>
          <w:numId w:val="2"/>
        </w:numPr>
        <w:spacing w:before="240" w:after="360"/>
        <w:jc w:val="both"/>
      </w:pPr>
      <w:r>
        <w:t>As concessões de garantia encontram-se dentro dos limites legais? (art. 1º, §1º da LRF e a</w:t>
      </w:r>
      <w:r w:rsidRPr="007C373B">
        <w:t>rt</w:t>
      </w:r>
      <w:r>
        <w:t>.</w:t>
      </w:r>
      <w:r w:rsidRPr="007C373B">
        <w:t xml:space="preserve"> 9º</w:t>
      </w:r>
      <w:r>
        <w:t xml:space="preserve"> da</w:t>
      </w:r>
      <w:r w:rsidRPr="007C373B">
        <w:t xml:space="preserve"> Resolução 43 do Senado</w:t>
      </w:r>
      <w:r>
        <w:t>)</w:t>
      </w:r>
    </w:p>
    <w:p w14:paraId="487862E8" w14:textId="77777777" w:rsidR="00CD52E0" w:rsidRDefault="00CD52E0" w:rsidP="00CD52E0">
      <w:pPr>
        <w:pStyle w:val="PargrafodaLista"/>
        <w:numPr>
          <w:ilvl w:val="0"/>
          <w:numId w:val="2"/>
        </w:numPr>
        <w:spacing w:before="240" w:after="360"/>
        <w:jc w:val="both"/>
      </w:pPr>
      <w:r>
        <w:t>As Antecipações de Receitas Orçamentárias – ARO sujeitam-se aos limites legais (art. 1º, §1º da LRF e art. 10 da</w:t>
      </w:r>
      <w:r w:rsidRPr="00AB2B1B">
        <w:t xml:space="preserve"> Resolução 43 do Senado</w:t>
      </w:r>
      <w:r>
        <w:t>)</w:t>
      </w:r>
    </w:p>
    <w:p w14:paraId="4D773978" w14:textId="77777777" w:rsidR="00CD52E0" w:rsidRDefault="00CD52E0" w:rsidP="00CD52E0">
      <w:pPr>
        <w:pStyle w:val="PargrafodaLista"/>
        <w:numPr>
          <w:ilvl w:val="0"/>
          <w:numId w:val="2"/>
        </w:numPr>
        <w:spacing w:before="240" w:after="360"/>
        <w:jc w:val="both"/>
      </w:pPr>
      <w:r>
        <w:t>Houve aplicação dos mínimos constitucionais na saúde e educação (</w:t>
      </w:r>
      <w:proofErr w:type="spellStart"/>
      <w:r>
        <w:t>arts</w:t>
      </w:r>
      <w:proofErr w:type="spellEnd"/>
      <w:r>
        <w:t xml:space="preserve">. 198, III e 212, CF)? </w:t>
      </w:r>
    </w:p>
    <w:p w14:paraId="4D7E271F" w14:textId="48EF9D85" w:rsidR="00DC16E4" w:rsidRPr="00C11C1F" w:rsidRDefault="00CD52E0" w:rsidP="00DC16E4">
      <w:pPr>
        <w:pStyle w:val="Ttulo2"/>
        <w:spacing w:before="360" w:after="240"/>
        <w:rPr>
          <w:sz w:val="22"/>
          <w:szCs w:val="22"/>
        </w:rPr>
      </w:pPr>
      <w:bookmarkStart w:id="8" w:name="_Toc121920763"/>
      <w:r>
        <w:rPr>
          <w:sz w:val="22"/>
          <w:szCs w:val="22"/>
        </w:rPr>
        <w:t>3</w:t>
      </w:r>
      <w:r w:rsidR="00DC16E4" w:rsidRPr="00C11C1F">
        <w:rPr>
          <w:sz w:val="22"/>
          <w:szCs w:val="22"/>
        </w:rPr>
        <w:t xml:space="preserve">. </w:t>
      </w:r>
      <w:bookmarkEnd w:id="6"/>
      <w:r w:rsidR="008B36FF">
        <w:rPr>
          <w:sz w:val="22"/>
          <w:szCs w:val="22"/>
        </w:rPr>
        <w:t>Acompanhamento de execução contratual</w:t>
      </w:r>
      <w:r w:rsidR="00D87AFC">
        <w:rPr>
          <w:sz w:val="22"/>
          <w:szCs w:val="22"/>
        </w:rPr>
        <w:t xml:space="preserve"> e de ajustes de terceiro setor</w:t>
      </w:r>
      <w:r w:rsidR="008A6D90">
        <w:rPr>
          <w:sz w:val="22"/>
          <w:szCs w:val="22"/>
        </w:rPr>
        <w:t>:</w:t>
      </w:r>
      <w:bookmarkEnd w:id="8"/>
    </w:p>
    <w:p w14:paraId="20FA5F82" w14:textId="16571DD5" w:rsidR="002448B6" w:rsidRDefault="00D87AFC" w:rsidP="005E75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bookmarkStart w:id="9" w:name="_Toc74294016"/>
      <w:bookmarkStart w:id="10" w:name="_Toc75348013"/>
      <w:r>
        <w:t>Verificar se o objeto descrito no contrato</w:t>
      </w:r>
      <w:r w:rsidR="00361FDC">
        <w:t>/</w:t>
      </w:r>
      <w:r>
        <w:t>plano de trabalho está sendo executado como planejado</w:t>
      </w:r>
      <w:r w:rsidR="002448B6">
        <w:t>;</w:t>
      </w:r>
    </w:p>
    <w:p w14:paraId="42779229" w14:textId="6B50317F" w:rsidR="005E7565" w:rsidRDefault="002448B6" w:rsidP="005E75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S</w:t>
      </w:r>
      <w:r w:rsidR="00D87AFC">
        <w:t>e há observações do fiscal ou dos responsáveis pelo acompanhamento dos ajustes.</w:t>
      </w:r>
      <w:r>
        <w:t xml:space="preserve"> Em caso positivo, se foram tomadas as ações devidas por parte da contratada</w:t>
      </w:r>
      <w:r w:rsidR="00263F79">
        <w:t>/</w:t>
      </w:r>
      <w:r>
        <w:t>entidade beneficiária.</w:t>
      </w:r>
      <w:r w:rsidR="00D87AFC">
        <w:t xml:space="preserve">  </w:t>
      </w:r>
    </w:p>
    <w:p w14:paraId="3A53B5C6" w14:textId="51874593" w:rsidR="00CD52E0" w:rsidRPr="00E4628A" w:rsidRDefault="00263F79" w:rsidP="00AC40B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E4628A">
        <w:t>Nos contratos, v</w:t>
      </w:r>
      <w:r w:rsidR="00CD52E0" w:rsidRPr="00E4628A">
        <w:t>erificar regularidade quanto a cumprimento de prazos</w:t>
      </w:r>
      <w:r w:rsidR="00472564" w:rsidRPr="00E4628A">
        <w:t xml:space="preserve"> e </w:t>
      </w:r>
      <w:r w:rsidRPr="00E4628A">
        <w:t>a</w:t>
      </w:r>
      <w:r w:rsidR="00472564" w:rsidRPr="00E4628A">
        <w:t>o</w:t>
      </w:r>
      <w:r w:rsidRPr="00E4628A">
        <w:t xml:space="preserve"> aspecto</w:t>
      </w:r>
      <w:r w:rsidR="00E16826" w:rsidRPr="00E4628A">
        <w:t xml:space="preserve"> físico-financeiro: empenhos, medições, notas fiscais, notas de liquidação, ordens de pagamento;</w:t>
      </w:r>
    </w:p>
    <w:p w14:paraId="76BF9269" w14:textId="7FD56CF1" w:rsidR="00263F79" w:rsidRPr="00E4628A" w:rsidRDefault="00263F79" w:rsidP="00AC40B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E4628A">
        <w:t>Nos ajustes de terceiro setor, verificar regularidade de prestações de contas</w:t>
      </w:r>
      <w:r w:rsidR="00955798" w:rsidRPr="00E4628A">
        <w:t xml:space="preserve">. </w:t>
      </w:r>
    </w:p>
    <w:p w14:paraId="4810F83A" w14:textId="77777777" w:rsidR="00962E5F" w:rsidRDefault="00D50557" w:rsidP="004601FF">
      <w:pPr>
        <w:pStyle w:val="Ttulo1"/>
        <w:rPr>
          <w:b w:val="0"/>
        </w:rPr>
      </w:pPr>
      <w:bookmarkStart w:id="11" w:name="_Toc121920764"/>
      <w:bookmarkEnd w:id="9"/>
      <w:bookmarkEnd w:id="10"/>
      <w:bookmarkEnd w:id="4"/>
      <w:r>
        <w:t xml:space="preserve">III. </w:t>
      </w:r>
      <w:r w:rsidR="00962E5F" w:rsidRPr="00962E5F">
        <w:t>METODOLOGIA</w:t>
      </w:r>
      <w:r w:rsidR="00962E5F">
        <w:t xml:space="preserve"> DOS TRABALHOS</w:t>
      </w:r>
      <w:bookmarkEnd w:id="11"/>
      <w:r w:rsidR="00962E5F" w:rsidRPr="00030242">
        <w:rPr>
          <w:b w:val="0"/>
        </w:rPr>
        <w:t xml:space="preserve"> </w:t>
      </w:r>
    </w:p>
    <w:p w14:paraId="4E0F925A" w14:textId="77777777" w:rsidR="004601FF" w:rsidRPr="002448B6" w:rsidRDefault="004601FF" w:rsidP="004601FF">
      <w:pPr>
        <w:rPr>
          <w:sz w:val="6"/>
          <w:szCs w:val="6"/>
        </w:rPr>
      </w:pPr>
    </w:p>
    <w:p w14:paraId="466E52E6" w14:textId="16B4BC13" w:rsidR="006C4D16" w:rsidRDefault="00030242" w:rsidP="00030242">
      <w:pPr>
        <w:jc w:val="both"/>
      </w:pPr>
      <w:r>
        <w:tab/>
      </w:r>
      <w:r w:rsidR="006C4D16">
        <w:t xml:space="preserve">Para </w:t>
      </w:r>
      <w:r w:rsidR="00F14F81">
        <w:t xml:space="preserve">fins de </w:t>
      </w:r>
      <w:r w:rsidR="006C4D16">
        <w:t xml:space="preserve">apuração das informações que serão a base de elaboração dos relatórios do Controle Interno, </w:t>
      </w:r>
      <w:r w:rsidR="00D14E20">
        <w:t>poderão ser utilizados os seguintes métodos</w:t>
      </w:r>
      <w:r w:rsidR="006C4D16">
        <w:t>:</w:t>
      </w:r>
    </w:p>
    <w:p w14:paraId="116F10FB" w14:textId="77777777" w:rsidR="006C4D16" w:rsidRDefault="006C4D16" w:rsidP="006C4D16">
      <w:pPr>
        <w:pStyle w:val="PargrafodaLista"/>
        <w:numPr>
          <w:ilvl w:val="0"/>
          <w:numId w:val="4"/>
        </w:numPr>
        <w:jc w:val="both"/>
      </w:pPr>
      <w:r>
        <w:t xml:space="preserve">Pesquisas na internet (sítio eletrônico da Prefeitura ou em outras páginas pertinentes); </w:t>
      </w:r>
    </w:p>
    <w:p w14:paraId="6CEB3556" w14:textId="39C15E2D" w:rsidR="006C4D16" w:rsidRDefault="005C701B" w:rsidP="006C4D16">
      <w:pPr>
        <w:pStyle w:val="PargrafodaLista"/>
        <w:numPr>
          <w:ilvl w:val="0"/>
          <w:numId w:val="4"/>
        </w:numPr>
        <w:jc w:val="both"/>
      </w:pPr>
      <w:r>
        <w:t>Consultas</w:t>
      </w:r>
      <w:r w:rsidR="006C4D16">
        <w:t xml:space="preserve"> nos Sistemas Próprios da Prefeitura (Ex.: ORCOM, PRODIG</w:t>
      </w:r>
      <w:r w:rsidR="00955798">
        <w:t>I</w:t>
      </w:r>
      <w:r w:rsidR="006C4D16">
        <w:t>, etc.);</w:t>
      </w:r>
    </w:p>
    <w:p w14:paraId="166A2160" w14:textId="4A46AB4E" w:rsidR="006C4D16" w:rsidRDefault="006C4D16" w:rsidP="006C4D16">
      <w:pPr>
        <w:pStyle w:val="PargrafodaLista"/>
        <w:numPr>
          <w:ilvl w:val="0"/>
          <w:numId w:val="4"/>
        </w:numPr>
        <w:jc w:val="both"/>
      </w:pPr>
      <w:r w:rsidRPr="002B59F9">
        <w:t xml:space="preserve">Requisições de Documentos, </w:t>
      </w:r>
      <w:r w:rsidR="000B6AF2" w:rsidRPr="002B59F9">
        <w:t xml:space="preserve">de </w:t>
      </w:r>
      <w:r w:rsidRPr="002B59F9">
        <w:t>Processos</w:t>
      </w:r>
      <w:r w:rsidR="003967AF" w:rsidRPr="002B59F9">
        <w:t xml:space="preserve"> </w:t>
      </w:r>
      <w:r w:rsidRPr="002B59F9">
        <w:t xml:space="preserve">e/ou </w:t>
      </w:r>
      <w:r w:rsidR="000B6AF2" w:rsidRPr="002B59F9">
        <w:t xml:space="preserve">de </w:t>
      </w:r>
      <w:r w:rsidRPr="002B59F9">
        <w:t>Informações às Secretarias competentes;</w:t>
      </w:r>
    </w:p>
    <w:p w14:paraId="1426A9B4" w14:textId="0402D017" w:rsidR="00955798" w:rsidRPr="00E4628A" w:rsidRDefault="00955798" w:rsidP="006C4D16">
      <w:pPr>
        <w:pStyle w:val="PargrafodaLista"/>
        <w:numPr>
          <w:ilvl w:val="0"/>
          <w:numId w:val="4"/>
        </w:numPr>
        <w:jc w:val="both"/>
      </w:pPr>
      <w:r w:rsidRPr="00E4628A">
        <w:t>Vistorias in loco;</w:t>
      </w:r>
    </w:p>
    <w:p w14:paraId="01C3B563" w14:textId="77777777" w:rsidR="00472564" w:rsidRDefault="002B59F9" w:rsidP="006C4D16">
      <w:pPr>
        <w:pStyle w:val="PargrafodaLista"/>
        <w:numPr>
          <w:ilvl w:val="0"/>
          <w:numId w:val="4"/>
        </w:numPr>
        <w:jc w:val="both"/>
      </w:pPr>
      <w:r>
        <w:t xml:space="preserve">Respostas a </w:t>
      </w:r>
      <w:r w:rsidR="000B6AF2" w:rsidRPr="002B59F9">
        <w:t>questionários padronizados</w:t>
      </w:r>
      <w:r>
        <w:t xml:space="preserve"> criados pel</w:t>
      </w:r>
      <w:r w:rsidR="001A2020">
        <w:t xml:space="preserve">a Equipe </w:t>
      </w:r>
      <w:r>
        <w:t>de Controle</w:t>
      </w:r>
      <w:r w:rsidR="001A2020">
        <w:t xml:space="preserve"> Interno</w:t>
      </w:r>
      <w:r>
        <w:t>;</w:t>
      </w:r>
      <w:r w:rsidR="000B6AF2" w:rsidRPr="002B59F9">
        <w:t xml:space="preserve"> </w:t>
      </w:r>
    </w:p>
    <w:p w14:paraId="008F208B" w14:textId="4D84FBFB" w:rsidR="000B6AF2" w:rsidRDefault="000B6AF2" w:rsidP="00472564">
      <w:pPr>
        <w:pStyle w:val="PargrafodaLista"/>
        <w:ind w:left="1068"/>
        <w:jc w:val="both"/>
      </w:pPr>
      <w:r w:rsidRPr="002B59F9">
        <w:t xml:space="preserve"> </w:t>
      </w:r>
    </w:p>
    <w:p w14:paraId="3E799E3B" w14:textId="77777777" w:rsidR="00962E5F" w:rsidRDefault="00D50557" w:rsidP="004601FF">
      <w:pPr>
        <w:pStyle w:val="Ttulo1"/>
      </w:pPr>
      <w:bookmarkStart w:id="12" w:name="_Toc121920765"/>
      <w:r>
        <w:lastRenderedPageBreak/>
        <w:t xml:space="preserve">IV. </w:t>
      </w:r>
      <w:r w:rsidR="00962E5F" w:rsidRPr="00962E5F">
        <w:t>RELATÓRIOS</w:t>
      </w:r>
      <w:bookmarkEnd w:id="12"/>
    </w:p>
    <w:p w14:paraId="5AB80523" w14:textId="77777777" w:rsidR="004601FF" w:rsidRPr="00A510E6" w:rsidRDefault="004601FF" w:rsidP="004601FF">
      <w:pPr>
        <w:rPr>
          <w:sz w:val="2"/>
          <w:szCs w:val="2"/>
        </w:rPr>
      </w:pPr>
    </w:p>
    <w:p w14:paraId="60AA0966" w14:textId="3E1D04D7" w:rsidR="006005D7" w:rsidRDefault="006005D7" w:rsidP="00F14F81">
      <w:pPr>
        <w:jc w:val="both"/>
      </w:pPr>
      <w:r>
        <w:tab/>
        <w:t xml:space="preserve">Após a apuração de todas as informações necessárias, o Controle Interno da Prefeitura do Município de São Bernardo do Campo irá elaborar relatório conclusivo e o encaminhará para cientificação do Prefeito. </w:t>
      </w:r>
      <w:r w:rsidR="00F14F81">
        <w:tab/>
      </w:r>
    </w:p>
    <w:p w14:paraId="7637674B" w14:textId="0C15B16B" w:rsidR="00564A7D" w:rsidRDefault="006005D7" w:rsidP="00F14F81">
      <w:pPr>
        <w:jc w:val="both"/>
      </w:pPr>
      <w:r>
        <w:tab/>
      </w:r>
      <w:r w:rsidR="00EB2133">
        <w:t>O</w:t>
      </w:r>
      <w:r>
        <w:t xml:space="preserve">s </w:t>
      </w:r>
      <w:r w:rsidR="00F14F81">
        <w:t xml:space="preserve">relatórios </w:t>
      </w:r>
      <w:r>
        <w:t xml:space="preserve">conclusivos </w:t>
      </w:r>
      <w:r w:rsidR="00F14F81">
        <w:t xml:space="preserve">do Controle Interno </w:t>
      </w:r>
      <w:r>
        <w:t>deverão ter uma redação clara</w:t>
      </w:r>
      <w:r w:rsidR="00564A7D">
        <w:t xml:space="preserve"> e simples</w:t>
      </w:r>
      <w:r>
        <w:t>, precisa, oportuna, imparcial, objetiva, completa, conclusiva e construtiva, conforme orientação do Tribunal de Contas do Estado de São Paulo</w:t>
      </w:r>
      <w:r>
        <w:rPr>
          <w:rStyle w:val="Refdenotaderodap"/>
        </w:rPr>
        <w:footnoteReference w:id="5"/>
      </w:r>
      <w:r w:rsidR="00564A7D">
        <w:t xml:space="preserve">, visando sempre o melhor assessoramento </w:t>
      </w:r>
      <w:r w:rsidR="00361FDC">
        <w:t>à</w:t>
      </w:r>
      <w:r w:rsidR="00564A7D">
        <w:t xml:space="preserve"> </w:t>
      </w:r>
      <w:r w:rsidR="00361FDC">
        <w:t>Administração</w:t>
      </w:r>
      <w:r w:rsidR="00564A7D">
        <w:t>.</w:t>
      </w:r>
    </w:p>
    <w:p w14:paraId="46828EE6" w14:textId="77777777" w:rsidR="00564A7D" w:rsidRDefault="00564A7D" w:rsidP="00F14F81">
      <w:pPr>
        <w:jc w:val="both"/>
      </w:pPr>
      <w:r>
        <w:tab/>
        <w:t>Nesse sentido, entende-se por:</w:t>
      </w:r>
    </w:p>
    <w:p w14:paraId="19B0E1B4" w14:textId="77777777" w:rsidR="00564A7D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564A7D">
        <w:rPr>
          <w:u w:val="single"/>
        </w:rPr>
        <w:t>Clara e Simples:</w:t>
      </w:r>
      <w:r>
        <w:t xml:space="preserve"> a informação deve ser revelada em linguagem de fácil compreensão, sem explicações exaustivas. Quando necessários, os termos técnicos serão esclarecidos em nota de rodapé.</w:t>
      </w:r>
    </w:p>
    <w:p w14:paraId="31CF6931" w14:textId="77777777" w:rsidR="00564A7D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564A7D">
        <w:rPr>
          <w:u w:val="single"/>
        </w:rPr>
        <w:t>Precisa:</w:t>
      </w:r>
      <w:r>
        <w:t xml:space="preserve"> a informação deve estar livre de incertezas; não deve expor dúvidas ou obscuridades que causem interpretações diversas das pretendidas. </w:t>
      </w:r>
    </w:p>
    <w:p w14:paraId="7D035C7B" w14:textId="77777777" w:rsidR="00564A7D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564A7D">
        <w:rPr>
          <w:u w:val="single"/>
        </w:rPr>
        <w:t>Oportuna:</w:t>
      </w:r>
      <w:r>
        <w:t xml:space="preserve"> a informação deve ser divulgada em tempo hábil para que as medidas corretivas sejam tempestivas e, portanto, efetivas. </w:t>
      </w:r>
    </w:p>
    <w:p w14:paraId="04FFD92B" w14:textId="77777777" w:rsidR="00564A7D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564A7D">
        <w:rPr>
          <w:u w:val="single"/>
        </w:rPr>
        <w:t>Imparcial:</w:t>
      </w:r>
      <w:r>
        <w:t xml:space="preserve"> a informação deve ser fiel aos fatos, com neutralidade; sem juízo de valor; balizada pelo princípio da legalidade. </w:t>
      </w:r>
    </w:p>
    <w:p w14:paraId="663AEB1C" w14:textId="77777777" w:rsidR="00B7337C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564A7D">
        <w:rPr>
          <w:u w:val="single"/>
        </w:rPr>
        <w:t>Completa:</w:t>
      </w:r>
      <w:r>
        <w:t xml:space="preserve"> embora objetiva e concisa, a informação deve estar inteira, acabada, terminativa, sem omissões ou supressões. </w:t>
      </w:r>
    </w:p>
    <w:p w14:paraId="7D5A7C9E" w14:textId="77777777" w:rsidR="00B7337C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B7337C">
        <w:rPr>
          <w:u w:val="single"/>
        </w:rPr>
        <w:t>Conclusiva:</w:t>
      </w:r>
      <w:r>
        <w:t xml:space="preserve"> a informação deve permitir a formação de opinião sobre os fatos relatados. </w:t>
      </w:r>
    </w:p>
    <w:p w14:paraId="136BA560" w14:textId="77777777" w:rsidR="00F14F81" w:rsidRDefault="00564A7D" w:rsidP="00D1207A">
      <w:pPr>
        <w:pStyle w:val="PargrafodaLista"/>
        <w:numPr>
          <w:ilvl w:val="0"/>
          <w:numId w:val="5"/>
        </w:numPr>
        <w:ind w:left="1134"/>
        <w:jc w:val="both"/>
      </w:pPr>
      <w:r w:rsidRPr="00B7337C">
        <w:rPr>
          <w:u w:val="single"/>
        </w:rPr>
        <w:t>Construtiva:</w:t>
      </w:r>
      <w:r>
        <w:t xml:space="preserve"> </w:t>
      </w:r>
      <w:r w:rsidR="00B7337C">
        <w:t xml:space="preserve">quando necessária, </w:t>
      </w:r>
      <w:r>
        <w:t>a informação deve expressar providências para melhorar a ge</w:t>
      </w:r>
      <w:r w:rsidR="00B7337C">
        <w:t>stão financeira e operacional da Administração</w:t>
      </w:r>
      <w:r>
        <w:t xml:space="preserve">. Não se deve utilizar expressões duras, ofensivas, adjetivadas, tampouco comentários desnecessários, inoportunos ou depreciativos. </w:t>
      </w:r>
    </w:p>
    <w:p w14:paraId="4B152A2E" w14:textId="055FDC50" w:rsidR="00962E5F" w:rsidRDefault="00CB6F72" w:rsidP="00CB6F72">
      <w:pPr>
        <w:jc w:val="both"/>
      </w:pPr>
      <w:r>
        <w:tab/>
        <w:t>Diante de todo o exposto, considera-se formalizado o Plano Operativo Anual de Controle Interno da Prefeitura do Mun</w:t>
      </w:r>
      <w:r w:rsidR="001A2020">
        <w:t>icípio de São Bernardo do Campo</w:t>
      </w:r>
      <w:r>
        <w:t xml:space="preserve"> para o </w:t>
      </w:r>
      <w:r w:rsidR="000E3ECD">
        <w:t>exercício de 202</w:t>
      </w:r>
      <w:r w:rsidR="00A510E6">
        <w:t>3</w:t>
      </w:r>
      <w:r>
        <w:t xml:space="preserve">, </w:t>
      </w:r>
      <w:r w:rsidR="00696002">
        <w:t xml:space="preserve">submetendo-o para ciência e aprovação do Sr. Prefeito, </w:t>
      </w:r>
      <w:r>
        <w:t xml:space="preserve">não eximindo esta unidade </w:t>
      </w:r>
      <w:r w:rsidR="00696002">
        <w:t xml:space="preserve">de controle </w:t>
      </w:r>
      <w:r>
        <w:t xml:space="preserve">de outros trabalhos solicitados pela Administração. </w:t>
      </w:r>
    </w:p>
    <w:p w14:paraId="48DCF600" w14:textId="60DEBD51" w:rsidR="00CB6F72" w:rsidRDefault="00CB6F72" w:rsidP="00EA189F">
      <w:pPr>
        <w:jc w:val="center"/>
      </w:pPr>
      <w:r>
        <w:t xml:space="preserve">São Bernardo do Campo, </w:t>
      </w:r>
      <w:r w:rsidR="00212307">
        <w:t>14</w:t>
      </w:r>
      <w:r>
        <w:t xml:space="preserve"> de </w:t>
      </w:r>
      <w:r w:rsidR="00EA189F">
        <w:t>dezembro</w:t>
      </w:r>
      <w:r w:rsidR="000E3ECD">
        <w:t xml:space="preserve"> de</w:t>
      </w:r>
      <w:r w:rsidR="00EA189F">
        <w:t xml:space="preserve"> </w:t>
      </w:r>
      <w:r>
        <w:t>20</w:t>
      </w:r>
      <w:r w:rsidR="00911BE2">
        <w:t>2</w:t>
      </w:r>
      <w:r w:rsidR="00137015">
        <w:t>2</w:t>
      </w:r>
      <w:r>
        <w:t>.</w:t>
      </w:r>
    </w:p>
    <w:p w14:paraId="5C11BE51" w14:textId="77777777" w:rsidR="00A510E6" w:rsidRPr="00A510E6" w:rsidRDefault="00A510E6" w:rsidP="00EA189F">
      <w:pPr>
        <w:jc w:val="center"/>
        <w:rPr>
          <w:sz w:val="12"/>
          <w:szCs w:val="12"/>
        </w:rPr>
      </w:pPr>
    </w:p>
    <w:p w14:paraId="36905BA4" w14:textId="77777777" w:rsidR="00A510E6" w:rsidRPr="00A10CA6" w:rsidRDefault="00A510E6" w:rsidP="00A510E6">
      <w:pPr>
        <w:spacing w:after="0" w:line="240" w:lineRule="auto"/>
        <w:jc w:val="center"/>
        <w:rPr>
          <w:b/>
        </w:rPr>
      </w:pPr>
      <w:r w:rsidRPr="00A10CA6">
        <w:rPr>
          <w:b/>
        </w:rPr>
        <w:t>ALCIR PIRANI</w:t>
      </w:r>
    </w:p>
    <w:p w14:paraId="5B187393" w14:textId="77777777" w:rsidR="00A510E6" w:rsidRDefault="00A510E6" w:rsidP="00A510E6">
      <w:pPr>
        <w:spacing w:after="0" w:line="240" w:lineRule="auto"/>
        <w:jc w:val="center"/>
      </w:pPr>
      <w:r w:rsidRPr="00AE77DA">
        <w:t>Diretor do Departamento de Orçamento e Controladoria</w:t>
      </w:r>
    </w:p>
    <w:p w14:paraId="5416B5CD" w14:textId="77777777" w:rsidR="00A510E6" w:rsidRDefault="00A510E6" w:rsidP="00A510E6">
      <w:pPr>
        <w:spacing w:after="0" w:line="240" w:lineRule="auto"/>
        <w:jc w:val="center"/>
      </w:pPr>
      <w:r>
        <w:t>Responsável pelo Controle Interno</w:t>
      </w:r>
    </w:p>
    <w:p w14:paraId="5F731E1D" w14:textId="6A536AC3" w:rsidR="002A3658" w:rsidRPr="00B43F56" w:rsidRDefault="002A3658" w:rsidP="002A3658">
      <w:pPr>
        <w:pStyle w:val="Ttulo1"/>
        <w:spacing w:after="120" w:line="240" w:lineRule="auto"/>
        <w:rPr>
          <w:rFonts w:cstheme="minorHAnsi"/>
          <w:b w:val="0"/>
          <w:sz w:val="22"/>
          <w:szCs w:val="22"/>
        </w:rPr>
      </w:pPr>
      <w:bookmarkStart w:id="13" w:name="_Toc121920766"/>
      <w:r w:rsidRPr="00B43F56">
        <w:rPr>
          <w:rFonts w:cstheme="minorHAnsi"/>
          <w:sz w:val="22"/>
          <w:szCs w:val="22"/>
        </w:rPr>
        <w:lastRenderedPageBreak/>
        <w:t xml:space="preserve">CIÊNCIA </w:t>
      </w:r>
      <w:r w:rsidR="00FB3A02" w:rsidRPr="00B43F56">
        <w:rPr>
          <w:rFonts w:cstheme="minorHAnsi"/>
          <w:sz w:val="22"/>
          <w:szCs w:val="22"/>
        </w:rPr>
        <w:t xml:space="preserve">E APROVAÇÃO </w:t>
      </w:r>
      <w:r w:rsidRPr="00B43F56">
        <w:rPr>
          <w:rFonts w:cstheme="minorHAnsi"/>
          <w:sz w:val="22"/>
          <w:szCs w:val="22"/>
        </w:rPr>
        <w:t>DO SR. PREFEITO</w:t>
      </w:r>
      <w:bookmarkEnd w:id="13"/>
    </w:p>
    <w:p w14:paraId="5E572D34" w14:textId="77777777" w:rsidR="002A3658" w:rsidRPr="00B43F56" w:rsidRDefault="002A3658" w:rsidP="002A3658"/>
    <w:p w14:paraId="516E0898" w14:textId="77777777" w:rsidR="002A3658" w:rsidRPr="00B43F56" w:rsidRDefault="002A3658" w:rsidP="002A3658">
      <w:pPr>
        <w:spacing w:after="120" w:line="240" w:lineRule="auto"/>
        <w:rPr>
          <w:rFonts w:cstheme="minorHAnsi"/>
        </w:rPr>
      </w:pPr>
    </w:p>
    <w:p w14:paraId="054C8DDB" w14:textId="3DB4A84C" w:rsidR="002A3658" w:rsidRPr="00B43F56" w:rsidRDefault="00FB3A02" w:rsidP="00535B0F">
      <w:pPr>
        <w:spacing w:after="120" w:line="240" w:lineRule="auto"/>
        <w:jc w:val="both"/>
        <w:rPr>
          <w:rFonts w:cstheme="minorHAnsi"/>
        </w:rPr>
      </w:pPr>
      <w:r w:rsidRPr="00B43F56">
        <w:rPr>
          <w:rFonts w:cstheme="minorHAnsi"/>
        </w:rPr>
        <w:tab/>
      </w:r>
      <w:r w:rsidRPr="00B43F56">
        <w:rPr>
          <w:rFonts w:cstheme="minorHAnsi"/>
        </w:rPr>
        <w:tab/>
        <w:t>Ciente do Plano Operativo Anual elaborado pelo Controle Interno para execução das atividades no decorrer do exercício de 202</w:t>
      </w:r>
      <w:r w:rsidR="002448B6">
        <w:rPr>
          <w:rFonts w:cstheme="minorHAnsi"/>
        </w:rPr>
        <w:t>3</w:t>
      </w:r>
      <w:r w:rsidRPr="00B43F56">
        <w:rPr>
          <w:rFonts w:cstheme="minorHAnsi"/>
        </w:rPr>
        <w:t xml:space="preserve">, </w:t>
      </w:r>
      <w:r w:rsidR="00535B0F" w:rsidRPr="00B43F56">
        <w:rPr>
          <w:rFonts w:cstheme="minorHAnsi"/>
          <w:b/>
          <w:bCs/>
        </w:rPr>
        <w:t>aprovo</w:t>
      </w:r>
      <w:r w:rsidRPr="00B43F56">
        <w:rPr>
          <w:rFonts w:cstheme="minorHAnsi"/>
        </w:rPr>
        <w:t xml:space="preserve"> pela prossecução dos serviços desta unidade de controle</w:t>
      </w:r>
      <w:r w:rsidR="00535B0F" w:rsidRPr="00B43F56">
        <w:rPr>
          <w:rFonts w:cstheme="minorHAnsi"/>
        </w:rPr>
        <w:t>.</w:t>
      </w:r>
      <w:r w:rsidR="002A3658" w:rsidRPr="00B43F56">
        <w:rPr>
          <w:rFonts w:cstheme="minorHAnsi"/>
        </w:rPr>
        <w:t xml:space="preserve"> </w:t>
      </w:r>
    </w:p>
    <w:p w14:paraId="3A30ADDF" w14:textId="267575A6" w:rsidR="002A3658" w:rsidRPr="00B43F56" w:rsidRDefault="002A3658" w:rsidP="00535B0F">
      <w:pPr>
        <w:spacing w:after="120" w:line="240" w:lineRule="auto"/>
        <w:jc w:val="both"/>
        <w:rPr>
          <w:rFonts w:cstheme="minorHAnsi"/>
        </w:rPr>
      </w:pPr>
      <w:r w:rsidRPr="00B43F56">
        <w:rPr>
          <w:rFonts w:cstheme="minorHAnsi"/>
        </w:rPr>
        <w:tab/>
      </w:r>
      <w:r w:rsidRPr="00B43F56">
        <w:rPr>
          <w:rFonts w:cstheme="minorHAnsi"/>
        </w:rPr>
        <w:tab/>
      </w:r>
    </w:p>
    <w:p w14:paraId="788B148E" w14:textId="522B4650" w:rsidR="002A3658" w:rsidRPr="00B43F56" w:rsidRDefault="002A3658" w:rsidP="002A3658">
      <w:pPr>
        <w:spacing w:after="120" w:line="240" w:lineRule="auto"/>
        <w:jc w:val="center"/>
        <w:rPr>
          <w:rFonts w:cstheme="minorHAnsi"/>
        </w:rPr>
      </w:pPr>
    </w:p>
    <w:p w14:paraId="613549EC" w14:textId="77777777" w:rsidR="00535B0F" w:rsidRPr="00B43F56" w:rsidRDefault="00535B0F" w:rsidP="002A3658">
      <w:pPr>
        <w:spacing w:after="120" w:line="240" w:lineRule="auto"/>
        <w:jc w:val="center"/>
        <w:rPr>
          <w:rFonts w:cstheme="minorHAnsi"/>
        </w:rPr>
      </w:pPr>
    </w:p>
    <w:p w14:paraId="0AA095E8" w14:textId="77777777" w:rsidR="002A3658" w:rsidRPr="00B43F56" w:rsidRDefault="002A3658" w:rsidP="002A3658">
      <w:pPr>
        <w:spacing w:after="0" w:line="240" w:lineRule="auto"/>
        <w:jc w:val="center"/>
        <w:rPr>
          <w:rFonts w:cstheme="minorHAnsi"/>
          <w:b/>
        </w:rPr>
      </w:pPr>
      <w:r w:rsidRPr="00B43F56">
        <w:rPr>
          <w:rFonts w:cstheme="minorHAnsi"/>
          <w:b/>
        </w:rPr>
        <w:t>ORLANDO MORANDO JÚNIOR</w:t>
      </w:r>
    </w:p>
    <w:p w14:paraId="4DA3A4BF" w14:textId="77777777" w:rsidR="002A3658" w:rsidRPr="00B43F56" w:rsidRDefault="002A3658" w:rsidP="002A3658">
      <w:pPr>
        <w:spacing w:after="0" w:line="240" w:lineRule="auto"/>
        <w:jc w:val="center"/>
        <w:rPr>
          <w:rFonts w:cstheme="minorHAnsi"/>
        </w:rPr>
      </w:pPr>
      <w:r w:rsidRPr="00B43F56">
        <w:rPr>
          <w:rFonts w:cstheme="minorHAnsi"/>
        </w:rPr>
        <w:t>PREFEITO MUNICIPAL</w:t>
      </w:r>
    </w:p>
    <w:sectPr w:rsidR="002A3658" w:rsidRPr="00B43F56" w:rsidSect="00BF7F4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85B9" w14:textId="77777777" w:rsidR="008C4EDA" w:rsidRDefault="008C4EDA" w:rsidP="008C4EDA">
      <w:pPr>
        <w:spacing w:after="0" w:line="240" w:lineRule="auto"/>
      </w:pPr>
      <w:r>
        <w:separator/>
      </w:r>
    </w:p>
  </w:endnote>
  <w:endnote w:type="continuationSeparator" w:id="0">
    <w:p w14:paraId="277D8ADD" w14:textId="77777777" w:rsidR="008C4EDA" w:rsidRDefault="008C4EDA" w:rsidP="008C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557187"/>
      <w:docPartObj>
        <w:docPartGallery w:val="Page Numbers (Bottom of Page)"/>
        <w:docPartUnique/>
      </w:docPartObj>
    </w:sdtPr>
    <w:sdtEndPr/>
    <w:sdtContent>
      <w:p w14:paraId="738B4946" w14:textId="77777777" w:rsidR="00DE2202" w:rsidRDefault="00DE2202">
        <w:pPr>
          <w:pStyle w:val="Rodap"/>
          <w:jc w:val="right"/>
        </w:pPr>
        <w:r w:rsidRPr="00DE2202">
          <w:rPr>
            <w:sz w:val="20"/>
            <w:szCs w:val="20"/>
          </w:rPr>
          <w:fldChar w:fldCharType="begin"/>
        </w:r>
        <w:r w:rsidRPr="00DE2202">
          <w:rPr>
            <w:sz w:val="20"/>
            <w:szCs w:val="20"/>
          </w:rPr>
          <w:instrText>PAGE   \* MERGEFORMAT</w:instrText>
        </w:r>
        <w:r w:rsidRPr="00DE2202">
          <w:rPr>
            <w:sz w:val="20"/>
            <w:szCs w:val="20"/>
          </w:rPr>
          <w:fldChar w:fldCharType="separate"/>
        </w:r>
        <w:r w:rsidR="00B44BFA">
          <w:rPr>
            <w:noProof/>
            <w:sz w:val="20"/>
            <w:szCs w:val="20"/>
          </w:rPr>
          <w:t>7</w:t>
        </w:r>
        <w:r w:rsidRPr="00DE2202">
          <w:rPr>
            <w:sz w:val="20"/>
            <w:szCs w:val="20"/>
          </w:rPr>
          <w:fldChar w:fldCharType="end"/>
        </w:r>
      </w:p>
    </w:sdtContent>
  </w:sdt>
  <w:p w14:paraId="4186E9AE" w14:textId="77777777" w:rsidR="00296F2F" w:rsidRPr="001A2020" w:rsidRDefault="00296F2F" w:rsidP="001A2020">
    <w:pPr>
      <w:pStyle w:val="Rodap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E289" w14:textId="77777777" w:rsidR="008C4EDA" w:rsidRDefault="008C4EDA" w:rsidP="008C4EDA">
      <w:pPr>
        <w:spacing w:after="0" w:line="240" w:lineRule="auto"/>
      </w:pPr>
      <w:r>
        <w:separator/>
      </w:r>
    </w:p>
  </w:footnote>
  <w:footnote w:type="continuationSeparator" w:id="0">
    <w:p w14:paraId="46E5387A" w14:textId="77777777" w:rsidR="008C4EDA" w:rsidRDefault="008C4EDA" w:rsidP="008C4EDA">
      <w:pPr>
        <w:spacing w:after="0" w:line="240" w:lineRule="auto"/>
      </w:pPr>
      <w:r>
        <w:continuationSeparator/>
      </w:r>
    </w:p>
  </w:footnote>
  <w:footnote w:id="1">
    <w:p w14:paraId="562DD7CE" w14:textId="77777777" w:rsidR="0061480A" w:rsidRDefault="00C0207E" w:rsidP="0077416A">
      <w:pPr>
        <w:autoSpaceDE w:val="0"/>
        <w:autoSpaceDN w:val="0"/>
        <w:adjustRightInd w:val="0"/>
        <w:spacing w:after="0" w:line="240" w:lineRule="auto"/>
        <w:jc w:val="both"/>
      </w:pPr>
      <w:r w:rsidRPr="00C0207E">
        <w:rPr>
          <w:vertAlign w:val="superscript"/>
        </w:rPr>
        <w:t>(</w:t>
      </w:r>
      <w:r w:rsidR="0061480A">
        <w:rPr>
          <w:rStyle w:val="Refdenotaderodap"/>
        </w:rPr>
        <w:footnoteRef/>
      </w:r>
      <w:r>
        <w:rPr>
          <w:vertAlign w:val="superscript"/>
        </w:rPr>
        <w:t>)</w:t>
      </w:r>
      <w:r w:rsidR="0061480A">
        <w:t xml:space="preserve"> </w:t>
      </w:r>
      <w:r w:rsidR="007F5A79" w:rsidRPr="0077416A">
        <w:rPr>
          <w:rFonts w:cs="Arial"/>
          <w:bCs/>
          <w:sz w:val="16"/>
          <w:szCs w:val="16"/>
        </w:rPr>
        <w:t xml:space="preserve">Dispõe sobre a estrutura administrativa do Município de São Bernardo do Campo, alteração da Lei Municipal nº 2.240, de 13 de agosto de 1976, revogações de dispositivos legais, as revogações das Leis Municipais </w:t>
      </w:r>
      <w:proofErr w:type="spellStart"/>
      <w:r w:rsidR="007F5A79" w:rsidRPr="0077416A">
        <w:rPr>
          <w:rFonts w:cs="Arial"/>
          <w:bCs/>
          <w:sz w:val="16"/>
          <w:szCs w:val="16"/>
        </w:rPr>
        <w:t>nºs</w:t>
      </w:r>
      <w:proofErr w:type="spellEnd"/>
      <w:r w:rsidR="007F5A79" w:rsidRPr="0077416A">
        <w:rPr>
          <w:rFonts w:cs="Arial"/>
          <w:bCs/>
          <w:sz w:val="16"/>
          <w:szCs w:val="16"/>
        </w:rPr>
        <w:t xml:space="preserve"> 5.982, de 11 de novembro de 2009, 5.264, de 26 de fevereiro de 2004 e 6.456, de 12 de abril de 2016, e dá outras providências.</w:t>
      </w:r>
    </w:p>
  </w:footnote>
  <w:footnote w:id="2">
    <w:p w14:paraId="37BCDC98" w14:textId="77777777" w:rsidR="0077416A" w:rsidRDefault="0077416A" w:rsidP="0077416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7416A">
        <w:rPr>
          <w:rFonts w:cs="Arial"/>
          <w:bCs/>
          <w:sz w:val="16"/>
          <w:szCs w:val="16"/>
        </w:rPr>
        <w:t>Constituição Federal (</w:t>
      </w:r>
      <w:proofErr w:type="spellStart"/>
      <w:r w:rsidRPr="0077416A">
        <w:rPr>
          <w:rFonts w:cs="Arial"/>
          <w:bCs/>
          <w:sz w:val="16"/>
          <w:szCs w:val="16"/>
        </w:rPr>
        <w:t>arts</w:t>
      </w:r>
      <w:proofErr w:type="spellEnd"/>
      <w:r w:rsidRPr="0077416A">
        <w:rPr>
          <w:rFonts w:cs="Arial"/>
          <w:bCs/>
          <w:sz w:val="16"/>
          <w:szCs w:val="16"/>
        </w:rPr>
        <w:t>. 31, 74); Constituição do Estado de Estado de São Paulo (art. 150); Lei de Responsabilidade Fiscal (parágrafo único do art. 54, art. 59); Lei nº 4.320/64 (</w:t>
      </w:r>
      <w:proofErr w:type="spellStart"/>
      <w:r w:rsidRPr="0077416A">
        <w:rPr>
          <w:rFonts w:cs="Arial"/>
          <w:bCs/>
          <w:sz w:val="16"/>
          <w:szCs w:val="16"/>
        </w:rPr>
        <w:t>arts</w:t>
      </w:r>
      <w:proofErr w:type="spellEnd"/>
      <w:r w:rsidRPr="0077416A">
        <w:rPr>
          <w:rFonts w:cs="Arial"/>
          <w:bCs/>
          <w:sz w:val="16"/>
          <w:szCs w:val="16"/>
        </w:rPr>
        <w:t>. 76 a 80); Lei Orgânica do Tribunal de Contas do Estado de São Paulo – LC nº 709/93 (parágrafo único do art. 15, art. 26, parágrafo único do art. 38); Instruções do TCESP de nº 02/2016 (</w:t>
      </w:r>
      <w:proofErr w:type="spellStart"/>
      <w:r w:rsidRPr="0077416A">
        <w:rPr>
          <w:rFonts w:cs="Arial"/>
          <w:bCs/>
          <w:sz w:val="16"/>
          <w:szCs w:val="16"/>
        </w:rPr>
        <w:t>arts</w:t>
      </w:r>
      <w:proofErr w:type="spellEnd"/>
      <w:r w:rsidRPr="0077416A">
        <w:rPr>
          <w:rFonts w:cs="Arial"/>
          <w:bCs/>
          <w:sz w:val="16"/>
          <w:szCs w:val="16"/>
        </w:rPr>
        <w:t>. 49, 50 e 51); Normas Brasileiras de Contabilidade Aplicadas ao Setor Público, do Conselho Federal de Contabilidade – NBC T 16.8.</w:t>
      </w:r>
      <w:r w:rsidRPr="00BA6166">
        <w:rPr>
          <w:sz w:val="18"/>
          <w:szCs w:val="18"/>
        </w:rPr>
        <w:t xml:space="preserve">   </w:t>
      </w:r>
    </w:p>
  </w:footnote>
  <w:footnote w:id="3">
    <w:p w14:paraId="77EBD146" w14:textId="4B66454B" w:rsidR="00A308B6" w:rsidRDefault="00A308B6" w:rsidP="00A308B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47A6E">
        <w:rPr>
          <w:rFonts w:cs="Arial"/>
          <w:bCs/>
          <w:sz w:val="16"/>
          <w:szCs w:val="16"/>
        </w:rPr>
        <w:t xml:space="preserve">Fonte: </w:t>
      </w:r>
      <w:hyperlink r:id="rId1" w:history="1">
        <w:r w:rsidR="007D4425" w:rsidRPr="00F55602">
          <w:rPr>
            <w:rStyle w:val="Hyperlink"/>
            <w:rFonts w:cs="Arial"/>
            <w:bCs/>
            <w:sz w:val="16"/>
            <w:szCs w:val="16"/>
          </w:rPr>
          <w:t>https://www.tce.sp.gov.br/sites/default/files/publicacoes/Manual%20de%20Controle%20Interno.pdf</w:t>
        </w:r>
      </w:hyperlink>
      <w:r w:rsidR="007D4425">
        <w:rPr>
          <w:rFonts w:cs="Arial"/>
          <w:bCs/>
          <w:sz w:val="16"/>
          <w:szCs w:val="16"/>
        </w:rPr>
        <w:t xml:space="preserve"> </w:t>
      </w:r>
    </w:p>
  </w:footnote>
  <w:footnote w:id="4">
    <w:p w14:paraId="2CC870B4" w14:textId="3DD38D9D" w:rsidR="00A308B6" w:rsidRDefault="00A308B6" w:rsidP="00A308B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27475">
        <w:rPr>
          <w:rFonts w:cs="Arial"/>
          <w:bCs/>
          <w:sz w:val="16"/>
          <w:szCs w:val="16"/>
        </w:rPr>
        <w:t xml:space="preserve">Constituição Federal/1988; </w:t>
      </w:r>
      <w:r w:rsidR="00905D02">
        <w:rPr>
          <w:rFonts w:cs="Arial"/>
          <w:bCs/>
          <w:sz w:val="16"/>
          <w:szCs w:val="16"/>
        </w:rPr>
        <w:t xml:space="preserve">Lei 8.666/93; </w:t>
      </w:r>
      <w:r w:rsidRPr="00427475">
        <w:rPr>
          <w:rFonts w:cs="Arial"/>
          <w:bCs/>
          <w:sz w:val="16"/>
          <w:szCs w:val="16"/>
        </w:rPr>
        <w:t>Lei 4.320/196</w:t>
      </w:r>
      <w:r>
        <w:rPr>
          <w:rFonts w:cs="Arial"/>
          <w:bCs/>
          <w:sz w:val="16"/>
          <w:szCs w:val="16"/>
        </w:rPr>
        <w:t>4; Lei Complementar nº 101/2000; Resoluções do Senado nº 40 e 43.</w:t>
      </w:r>
      <w:r>
        <w:t xml:space="preserve"> </w:t>
      </w:r>
    </w:p>
  </w:footnote>
  <w:footnote w:id="5">
    <w:p w14:paraId="0E4CCE1D" w14:textId="77777777" w:rsidR="006005D7" w:rsidRDefault="006005D7" w:rsidP="006005D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510E6">
        <w:rPr>
          <w:rFonts w:cs="Arial"/>
          <w:bCs/>
          <w:sz w:val="14"/>
          <w:szCs w:val="14"/>
        </w:rPr>
        <w:t>Material disponibilizado pelo Tribunal de Contas do Estado de São Paulo</w:t>
      </w:r>
      <w:r w:rsidR="00DC59E3" w:rsidRPr="00A510E6">
        <w:rPr>
          <w:rFonts w:cs="Arial"/>
          <w:bCs/>
          <w:sz w:val="14"/>
          <w:szCs w:val="14"/>
        </w:rPr>
        <w:t xml:space="preserve"> aos participantes d</w:t>
      </w:r>
      <w:r w:rsidRPr="00A510E6">
        <w:rPr>
          <w:rFonts w:cs="Arial"/>
          <w:bCs/>
          <w:sz w:val="14"/>
          <w:szCs w:val="14"/>
        </w:rPr>
        <w:t>o Curso de Controle Interno, realizado em 27/07/2017, na sede do Tribunal - Av. Rangel Pestana, 315 - Centro – SP</w:t>
      </w:r>
      <w:r w:rsidR="00EB2133" w:rsidRPr="00A510E6">
        <w:rPr>
          <w:rFonts w:cs="Arial"/>
          <w:bCs/>
          <w:sz w:val="14"/>
          <w:szCs w:val="14"/>
        </w:rPr>
        <w:t xml:space="preserve"> e também </w:t>
      </w:r>
      <w:r w:rsidR="00DC59E3" w:rsidRPr="00A510E6">
        <w:rPr>
          <w:rFonts w:cs="Arial"/>
          <w:bCs/>
          <w:sz w:val="14"/>
          <w:szCs w:val="14"/>
        </w:rPr>
        <w:t xml:space="preserve">apresentado </w:t>
      </w:r>
      <w:r w:rsidR="00EB2133" w:rsidRPr="00A510E6">
        <w:rPr>
          <w:rFonts w:cs="Arial"/>
          <w:bCs/>
          <w:sz w:val="14"/>
          <w:szCs w:val="14"/>
        </w:rPr>
        <w:t xml:space="preserve">no </w:t>
      </w:r>
      <w:r w:rsidR="00DC59E3" w:rsidRPr="00A510E6">
        <w:rPr>
          <w:rFonts w:cs="Arial"/>
          <w:bCs/>
          <w:sz w:val="14"/>
          <w:szCs w:val="14"/>
        </w:rPr>
        <w:t>“</w:t>
      </w:r>
      <w:r w:rsidR="00EB2133" w:rsidRPr="00A510E6">
        <w:rPr>
          <w:rFonts w:cs="Arial"/>
          <w:bCs/>
          <w:sz w:val="14"/>
          <w:szCs w:val="14"/>
        </w:rPr>
        <w:t>Manual Básico de Controle Interno</w:t>
      </w:r>
      <w:r w:rsidR="00DC59E3" w:rsidRPr="00A510E6">
        <w:rPr>
          <w:rFonts w:cs="Arial"/>
          <w:bCs/>
          <w:sz w:val="14"/>
          <w:szCs w:val="14"/>
        </w:rPr>
        <w:t xml:space="preserve"> – 2016”</w:t>
      </w:r>
      <w:r w:rsidR="00EB2133" w:rsidRPr="00A510E6">
        <w:rPr>
          <w:rFonts w:cs="Arial"/>
          <w:bCs/>
          <w:sz w:val="14"/>
          <w:szCs w:val="14"/>
        </w:rPr>
        <w:t xml:space="preserve"> </w:t>
      </w:r>
      <w:r w:rsidR="00DC59E3" w:rsidRPr="00A510E6">
        <w:rPr>
          <w:rFonts w:cs="Arial"/>
          <w:bCs/>
          <w:sz w:val="14"/>
          <w:szCs w:val="14"/>
        </w:rPr>
        <w:t xml:space="preserve">daquela e. Corte de Contas </w:t>
      </w:r>
      <w:r w:rsidR="00EB2133" w:rsidRPr="00A510E6">
        <w:rPr>
          <w:rFonts w:cs="Arial"/>
          <w:bCs/>
          <w:sz w:val="14"/>
          <w:szCs w:val="14"/>
        </w:rPr>
        <w:t>(https://www4.tce.sp.gov.br/sites/tcesp/files/controle_interno.pdf).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8A4" w14:textId="77777777" w:rsidR="008C4EDA" w:rsidRPr="008C4EDA" w:rsidRDefault="008C4EDA" w:rsidP="008C4EDA">
    <w:pPr>
      <w:tabs>
        <w:tab w:val="left" w:pos="4320"/>
      </w:tabs>
      <w:jc w:val="center"/>
      <w:rPr>
        <w:b/>
        <w:color w:val="00FFFF"/>
        <w:spacing w:val="20"/>
        <w:sz w:val="18"/>
        <w:szCs w:val="18"/>
      </w:rPr>
    </w:pPr>
    <w:r w:rsidRPr="008C4EDA">
      <w:rPr>
        <w:b/>
        <w:noProof/>
        <w:color w:val="00FFFF"/>
        <w:spacing w:val="20"/>
        <w:sz w:val="18"/>
        <w:szCs w:val="18"/>
        <w:lang w:eastAsia="pt-BR"/>
      </w:rPr>
      <w:drawing>
        <wp:inline distT="0" distB="0" distL="0" distR="0" wp14:anchorId="6DAD592C" wp14:editId="2E42DD3A">
          <wp:extent cx="617220" cy="693420"/>
          <wp:effectExtent l="0" t="0" r="0" b="0"/>
          <wp:docPr id="1" name="Imagem 1" descr="S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69D6F" w14:textId="77777777" w:rsidR="008C4EDA" w:rsidRPr="008C4EDA" w:rsidRDefault="008C4EDA" w:rsidP="008C4EDA">
    <w:pPr>
      <w:spacing w:after="0" w:line="240" w:lineRule="auto"/>
      <w:jc w:val="center"/>
      <w:rPr>
        <w:b/>
        <w:spacing w:val="20"/>
        <w:sz w:val="18"/>
        <w:szCs w:val="18"/>
      </w:rPr>
    </w:pPr>
    <w:r w:rsidRPr="008C4EDA">
      <w:rPr>
        <w:b/>
        <w:spacing w:val="20"/>
        <w:sz w:val="18"/>
        <w:szCs w:val="18"/>
      </w:rPr>
      <w:t>MUNICÍPIO DE SÃO BERNARDO DO CAMPO</w:t>
    </w:r>
  </w:p>
  <w:p w14:paraId="43E2568F" w14:textId="77777777" w:rsidR="008C4EDA" w:rsidRPr="00092BD1" w:rsidRDefault="008C4EDA" w:rsidP="008C4EDA">
    <w:pPr>
      <w:spacing w:after="0" w:line="240" w:lineRule="auto"/>
      <w:jc w:val="center"/>
      <w:rPr>
        <w:bCs/>
        <w:spacing w:val="20"/>
        <w:sz w:val="18"/>
        <w:szCs w:val="18"/>
      </w:rPr>
    </w:pPr>
    <w:r w:rsidRPr="00092BD1">
      <w:rPr>
        <w:bCs/>
        <w:spacing w:val="20"/>
        <w:sz w:val="18"/>
        <w:szCs w:val="18"/>
      </w:rPr>
      <w:t>SECRETARIA DE FINANÇAS</w:t>
    </w:r>
  </w:p>
  <w:p w14:paraId="5D1F7E5E" w14:textId="04F4100C" w:rsidR="008C4EDA" w:rsidRPr="00092BD1" w:rsidRDefault="00092BD1" w:rsidP="008C4EDA">
    <w:pPr>
      <w:pBdr>
        <w:bottom w:val="single" w:sz="12" w:space="1" w:color="auto"/>
      </w:pBdr>
      <w:spacing w:after="0" w:line="240" w:lineRule="auto"/>
      <w:jc w:val="center"/>
      <w:rPr>
        <w:bCs/>
        <w:spacing w:val="20"/>
        <w:sz w:val="18"/>
        <w:szCs w:val="18"/>
      </w:rPr>
    </w:pPr>
    <w:r w:rsidRPr="00092BD1">
      <w:rPr>
        <w:bCs/>
        <w:spacing w:val="20"/>
        <w:sz w:val="18"/>
        <w:szCs w:val="18"/>
      </w:rPr>
      <w:t>Departamento de Orçamento e Controladoria</w:t>
    </w:r>
    <w:r w:rsidR="00847C4A">
      <w:rPr>
        <w:bCs/>
        <w:spacing w:val="20"/>
        <w:sz w:val="18"/>
        <w:szCs w:val="18"/>
      </w:rPr>
      <w:t xml:space="preserve"> - SF-4</w:t>
    </w:r>
  </w:p>
  <w:p w14:paraId="1C3FD4DC" w14:textId="77777777" w:rsidR="008C4EDA" w:rsidRDefault="008C4EDA" w:rsidP="008C4EDA">
    <w:pPr>
      <w:pBdr>
        <w:bottom w:val="single" w:sz="12" w:space="1" w:color="auto"/>
      </w:pBdr>
      <w:spacing w:after="0" w:line="240" w:lineRule="auto"/>
      <w:jc w:val="center"/>
      <w:rPr>
        <w:b/>
        <w:color w:val="0000FF"/>
        <w:spacing w:val="20"/>
        <w:sz w:val="18"/>
        <w:szCs w:val="18"/>
      </w:rPr>
    </w:pPr>
  </w:p>
  <w:p w14:paraId="57D5C74C" w14:textId="77777777" w:rsidR="008C4EDA" w:rsidRPr="008C4EDA" w:rsidRDefault="008C4EDA" w:rsidP="008C4EDA">
    <w:pPr>
      <w:spacing w:after="0" w:line="240" w:lineRule="auto"/>
      <w:jc w:val="center"/>
      <w:rPr>
        <w:b/>
        <w:color w:val="0000FF"/>
        <w:spacing w:val="20"/>
        <w:sz w:val="18"/>
        <w:szCs w:val="18"/>
      </w:rPr>
    </w:pPr>
  </w:p>
  <w:p w14:paraId="3F4BA479" w14:textId="77777777" w:rsidR="008C4EDA" w:rsidRPr="001A2020" w:rsidRDefault="008C4EDA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7" o:spid="_x0000_i1026" type="#_x0000_t75" style="width:23.85pt;height:13.2pt;visibility:visible;mso-wrap-style:square" o:bullet="t">
        <v:imagedata r:id="rId1" o:title=""/>
      </v:shape>
    </w:pict>
  </w:numPicBullet>
  <w:abstractNum w:abstractNumId="0" w15:restartNumberingAfterBreak="0">
    <w:nsid w:val="03E2305A"/>
    <w:multiLevelType w:val="hybridMultilevel"/>
    <w:tmpl w:val="3DAEB12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F37356"/>
    <w:multiLevelType w:val="hybridMultilevel"/>
    <w:tmpl w:val="E1B215A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002192"/>
    <w:multiLevelType w:val="hybridMultilevel"/>
    <w:tmpl w:val="38FCAC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DF4A8D"/>
    <w:multiLevelType w:val="hybridMultilevel"/>
    <w:tmpl w:val="76DEBDEE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DE3121"/>
    <w:multiLevelType w:val="hybridMultilevel"/>
    <w:tmpl w:val="1324B66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321A8B"/>
    <w:multiLevelType w:val="hybridMultilevel"/>
    <w:tmpl w:val="F13410D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8761B8"/>
    <w:multiLevelType w:val="hybridMultilevel"/>
    <w:tmpl w:val="21DC60F6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0FE70BD"/>
    <w:multiLevelType w:val="hybridMultilevel"/>
    <w:tmpl w:val="C9207CE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36475574">
    <w:abstractNumId w:val="7"/>
  </w:num>
  <w:num w:numId="2" w16cid:durableId="939222420">
    <w:abstractNumId w:val="1"/>
  </w:num>
  <w:num w:numId="3" w16cid:durableId="349768635">
    <w:abstractNumId w:val="6"/>
  </w:num>
  <w:num w:numId="4" w16cid:durableId="461193600">
    <w:abstractNumId w:val="2"/>
  </w:num>
  <w:num w:numId="5" w16cid:durableId="509683140">
    <w:abstractNumId w:val="5"/>
  </w:num>
  <w:num w:numId="6" w16cid:durableId="878123301">
    <w:abstractNumId w:val="4"/>
  </w:num>
  <w:num w:numId="7" w16cid:durableId="369306928">
    <w:abstractNumId w:val="3"/>
  </w:num>
  <w:num w:numId="8" w16cid:durableId="1820265973">
    <w:abstractNumId w:val="0"/>
  </w:num>
  <w:num w:numId="9" w16cid:durableId="75779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63"/>
    <w:rsid w:val="000121BB"/>
    <w:rsid w:val="00024FA3"/>
    <w:rsid w:val="00030242"/>
    <w:rsid w:val="00043FBA"/>
    <w:rsid w:val="000671F6"/>
    <w:rsid w:val="000751EC"/>
    <w:rsid w:val="0008449D"/>
    <w:rsid w:val="00085DBB"/>
    <w:rsid w:val="00092BD1"/>
    <w:rsid w:val="000935F5"/>
    <w:rsid w:val="000A337B"/>
    <w:rsid w:val="000A4CB5"/>
    <w:rsid w:val="000B6AF2"/>
    <w:rsid w:val="000C1ED6"/>
    <w:rsid w:val="000C7BD8"/>
    <w:rsid w:val="000E3ECD"/>
    <w:rsid w:val="000F5233"/>
    <w:rsid w:val="00105021"/>
    <w:rsid w:val="00116EE9"/>
    <w:rsid w:val="00120521"/>
    <w:rsid w:val="00137015"/>
    <w:rsid w:val="00164630"/>
    <w:rsid w:val="00183459"/>
    <w:rsid w:val="001A2020"/>
    <w:rsid w:val="001B5F9F"/>
    <w:rsid w:val="001C3E1B"/>
    <w:rsid w:val="001D55C9"/>
    <w:rsid w:val="001E6D29"/>
    <w:rsid w:val="001F4C4A"/>
    <w:rsid w:val="001F52F8"/>
    <w:rsid w:val="00211505"/>
    <w:rsid w:val="00212307"/>
    <w:rsid w:val="00226026"/>
    <w:rsid w:val="00230EDC"/>
    <w:rsid w:val="00231B1A"/>
    <w:rsid w:val="00237ECC"/>
    <w:rsid w:val="002448B6"/>
    <w:rsid w:val="00252552"/>
    <w:rsid w:val="0026246E"/>
    <w:rsid w:val="00263F79"/>
    <w:rsid w:val="00263FA6"/>
    <w:rsid w:val="00271B42"/>
    <w:rsid w:val="00282B86"/>
    <w:rsid w:val="00282BB4"/>
    <w:rsid w:val="002952BE"/>
    <w:rsid w:val="00296F2F"/>
    <w:rsid w:val="002A3658"/>
    <w:rsid w:val="002B1921"/>
    <w:rsid w:val="002B59F9"/>
    <w:rsid w:val="002B7E94"/>
    <w:rsid w:val="002D71CF"/>
    <w:rsid w:val="00307630"/>
    <w:rsid w:val="003207BD"/>
    <w:rsid w:val="003304FC"/>
    <w:rsid w:val="003400C1"/>
    <w:rsid w:val="00361FDC"/>
    <w:rsid w:val="003772AF"/>
    <w:rsid w:val="00382B77"/>
    <w:rsid w:val="00386215"/>
    <w:rsid w:val="00390C8F"/>
    <w:rsid w:val="003967AF"/>
    <w:rsid w:val="003B3FA2"/>
    <w:rsid w:val="003B7942"/>
    <w:rsid w:val="003C0FB9"/>
    <w:rsid w:val="003E6716"/>
    <w:rsid w:val="00427475"/>
    <w:rsid w:val="0044090C"/>
    <w:rsid w:val="004446FC"/>
    <w:rsid w:val="00445378"/>
    <w:rsid w:val="00447A6E"/>
    <w:rsid w:val="00450335"/>
    <w:rsid w:val="004601FF"/>
    <w:rsid w:val="004666EB"/>
    <w:rsid w:val="00472564"/>
    <w:rsid w:val="00495E9C"/>
    <w:rsid w:val="004A69F5"/>
    <w:rsid w:val="004B55FB"/>
    <w:rsid w:val="004C36D5"/>
    <w:rsid w:val="004C79C2"/>
    <w:rsid w:val="004E4130"/>
    <w:rsid w:val="004E595D"/>
    <w:rsid w:val="00504A2B"/>
    <w:rsid w:val="00505C20"/>
    <w:rsid w:val="00535B0F"/>
    <w:rsid w:val="00554F60"/>
    <w:rsid w:val="00564A7D"/>
    <w:rsid w:val="00575883"/>
    <w:rsid w:val="0058481E"/>
    <w:rsid w:val="005B6748"/>
    <w:rsid w:val="005C701B"/>
    <w:rsid w:val="005E67DD"/>
    <w:rsid w:val="005E7565"/>
    <w:rsid w:val="005F17A4"/>
    <w:rsid w:val="006005D7"/>
    <w:rsid w:val="0061480A"/>
    <w:rsid w:val="00633BD1"/>
    <w:rsid w:val="006431B4"/>
    <w:rsid w:val="00654221"/>
    <w:rsid w:val="00684B82"/>
    <w:rsid w:val="006861D8"/>
    <w:rsid w:val="00692B3F"/>
    <w:rsid w:val="00696002"/>
    <w:rsid w:val="006B0E38"/>
    <w:rsid w:val="006C4D16"/>
    <w:rsid w:val="006D54CB"/>
    <w:rsid w:val="006F1B61"/>
    <w:rsid w:val="00734214"/>
    <w:rsid w:val="007634F2"/>
    <w:rsid w:val="0077416A"/>
    <w:rsid w:val="00786F7F"/>
    <w:rsid w:val="007B2AA8"/>
    <w:rsid w:val="007C2E62"/>
    <w:rsid w:val="007C373B"/>
    <w:rsid w:val="007D4425"/>
    <w:rsid w:val="007E520D"/>
    <w:rsid w:val="007E6D66"/>
    <w:rsid w:val="007F1B9F"/>
    <w:rsid w:val="007F4E9C"/>
    <w:rsid w:val="007F5A79"/>
    <w:rsid w:val="007F6201"/>
    <w:rsid w:val="0080534D"/>
    <w:rsid w:val="0082169B"/>
    <w:rsid w:val="00834542"/>
    <w:rsid w:val="00846C6B"/>
    <w:rsid w:val="00847C4A"/>
    <w:rsid w:val="00855EB9"/>
    <w:rsid w:val="0088241D"/>
    <w:rsid w:val="008A6D90"/>
    <w:rsid w:val="008B36FF"/>
    <w:rsid w:val="008B567F"/>
    <w:rsid w:val="008B7F75"/>
    <w:rsid w:val="008C2550"/>
    <w:rsid w:val="008C4EDA"/>
    <w:rsid w:val="008E2D4C"/>
    <w:rsid w:val="008E42E7"/>
    <w:rsid w:val="008F014E"/>
    <w:rsid w:val="00905D02"/>
    <w:rsid w:val="00907AB4"/>
    <w:rsid w:val="00910879"/>
    <w:rsid w:val="00911BE2"/>
    <w:rsid w:val="00917A49"/>
    <w:rsid w:val="00923E61"/>
    <w:rsid w:val="009334D2"/>
    <w:rsid w:val="00950372"/>
    <w:rsid w:val="00954E15"/>
    <w:rsid w:val="00955798"/>
    <w:rsid w:val="00962831"/>
    <w:rsid w:val="00962E5F"/>
    <w:rsid w:val="00966E31"/>
    <w:rsid w:val="009A59A0"/>
    <w:rsid w:val="009C7D87"/>
    <w:rsid w:val="009D757D"/>
    <w:rsid w:val="009F25EF"/>
    <w:rsid w:val="00A10CA6"/>
    <w:rsid w:val="00A202EF"/>
    <w:rsid w:val="00A227EC"/>
    <w:rsid w:val="00A23233"/>
    <w:rsid w:val="00A308B6"/>
    <w:rsid w:val="00A34239"/>
    <w:rsid w:val="00A46D02"/>
    <w:rsid w:val="00A47A4B"/>
    <w:rsid w:val="00A510E6"/>
    <w:rsid w:val="00A51C52"/>
    <w:rsid w:val="00A6051A"/>
    <w:rsid w:val="00A63EF8"/>
    <w:rsid w:val="00A82BAF"/>
    <w:rsid w:val="00A847E8"/>
    <w:rsid w:val="00AB046C"/>
    <w:rsid w:val="00AB2B1B"/>
    <w:rsid w:val="00AB773F"/>
    <w:rsid w:val="00AC49FD"/>
    <w:rsid w:val="00AC5087"/>
    <w:rsid w:val="00AD0CBA"/>
    <w:rsid w:val="00AD5DC2"/>
    <w:rsid w:val="00AE471B"/>
    <w:rsid w:val="00AE77DA"/>
    <w:rsid w:val="00AF12EE"/>
    <w:rsid w:val="00B02781"/>
    <w:rsid w:val="00B02EBB"/>
    <w:rsid w:val="00B117B9"/>
    <w:rsid w:val="00B25437"/>
    <w:rsid w:val="00B33E8D"/>
    <w:rsid w:val="00B43F56"/>
    <w:rsid w:val="00B44BFA"/>
    <w:rsid w:val="00B61AC7"/>
    <w:rsid w:val="00B7337C"/>
    <w:rsid w:val="00B9669C"/>
    <w:rsid w:val="00BA1D00"/>
    <w:rsid w:val="00BD24AD"/>
    <w:rsid w:val="00BE3B9D"/>
    <w:rsid w:val="00BE5EAF"/>
    <w:rsid w:val="00BF5297"/>
    <w:rsid w:val="00BF5895"/>
    <w:rsid w:val="00BF606E"/>
    <w:rsid w:val="00BF7F4C"/>
    <w:rsid w:val="00C01F63"/>
    <w:rsid w:val="00C0207E"/>
    <w:rsid w:val="00C11C1F"/>
    <w:rsid w:val="00C31B50"/>
    <w:rsid w:val="00C33169"/>
    <w:rsid w:val="00C3780D"/>
    <w:rsid w:val="00C54E21"/>
    <w:rsid w:val="00C67C64"/>
    <w:rsid w:val="00CA2AAE"/>
    <w:rsid w:val="00CB6F72"/>
    <w:rsid w:val="00CD4404"/>
    <w:rsid w:val="00CD52E0"/>
    <w:rsid w:val="00CD69BE"/>
    <w:rsid w:val="00D03F26"/>
    <w:rsid w:val="00D10DC4"/>
    <w:rsid w:val="00D13E86"/>
    <w:rsid w:val="00D14E20"/>
    <w:rsid w:val="00D2414A"/>
    <w:rsid w:val="00D30B21"/>
    <w:rsid w:val="00D47B0C"/>
    <w:rsid w:val="00D50557"/>
    <w:rsid w:val="00D81385"/>
    <w:rsid w:val="00D820DC"/>
    <w:rsid w:val="00D87AFC"/>
    <w:rsid w:val="00D975A2"/>
    <w:rsid w:val="00DA62DE"/>
    <w:rsid w:val="00DB58D5"/>
    <w:rsid w:val="00DC16E4"/>
    <w:rsid w:val="00DC3D07"/>
    <w:rsid w:val="00DC5154"/>
    <w:rsid w:val="00DC59E3"/>
    <w:rsid w:val="00DE2202"/>
    <w:rsid w:val="00DE27DD"/>
    <w:rsid w:val="00DE5609"/>
    <w:rsid w:val="00DF3A2D"/>
    <w:rsid w:val="00E05978"/>
    <w:rsid w:val="00E16826"/>
    <w:rsid w:val="00E31AC1"/>
    <w:rsid w:val="00E361C6"/>
    <w:rsid w:val="00E4628A"/>
    <w:rsid w:val="00E869E3"/>
    <w:rsid w:val="00E869F2"/>
    <w:rsid w:val="00E91994"/>
    <w:rsid w:val="00EA189F"/>
    <w:rsid w:val="00EA4347"/>
    <w:rsid w:val="00EB2133"/>
    <w:rsid w:val="00EB56D1"/>
    <w:rsid w:val="00EB57C7"/>
    <w:rsid w:val="00ED70D4"/>
    <w:rsid w:val="00EF4F2B"/>
    <w:rsid w:val="00F14F81"/>
    <w:rsid w:val="00F43784"/>
    <w:rsid w:val="00F51663"/>
    <w:rsid w:val="00F5260E"/>
    <w:rsid w:val="00F6453C"/>
    <w:rsid w:val="00F72944"/>
    <w:rsid w:val="00F839E2"/>
    <w:rsid w:val="00F85931"/>
    <w:rsid w:val="00F9144A"/>
    <w:rsid w:val="00F925C6"/>
    <w:rsid w:val="00F92FCD"/>
    <w:rsid w:val="00F96D65"/>
    <w:rsid w:val="00FB0D13"/>
    <w:rsid w:val="00FB3A02"/>
    <w:rsid w:val="00FC0D7D"/>
    <w:rsid w:val="00FC2C71"/>
    <w:rsid w:val="00FD06AB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9686"/>
  <w15:chartTrackingRefBased/>
  <w15:docId w15:val="{59EDEEDB-C0FD-4BC9-9BC7-43F0AFCC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01F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1FF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0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EDA"/>
  </w:style>
  <w:style w:type="paragraph" w:styleId="Rodap">
    <w:name w:val="footer"/>
    <w:basedOn w:val="Normal"/>
    <w:link w:val="RodapChar"/>
    <w:uiPriority w:val="99"/>
    <w:unhideWhenUsed/>
    <w:rsid w:val="008C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EDA"/>
  </w:style>
  <w:style w:type="table" w:styleId="Tabelacomgrade">
    <w:name w:val="Table Grid"/>
    <w:basedOn w:val="Tabelanormal"/>
    <w:uiPriority w:val="59"/>
    <w:rsid w:val="008C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8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8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8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47A6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7A6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431B4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C373B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601FF"/>
    <w:rPr>
      <w:rFonts w:eastAsiaTheme="majorEastAsia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601FF"/>
    <w:rPr>
      <w:rFonts w:eastAsiaTheme="majorEastAsia" w:cstheme="majorBidi"/>
      <w:sz w:val="24"/>
      <w:szCs w:val="26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01FF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01F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601FF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43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D50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D50557"/>
    <w:pPr>
      <w:spacing w:after="100"/>
      <w:ind w:left="4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08B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D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ce.sp.gov.br/sites/default/files/publicacoes/Manual%20de%20Controle%20Inter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E33E-FF49-4DCF-B693-37EA0DA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 Almeida Dias</dc:creator>
  <cp:keywords/>
  <dc:description/>
  <cp:lastModifiedBy>Igor De Almeida Dias</cp:lastModifiedBy>
  <cp:revision>108</cp:revision>
  <cp:lastPrinted>2022-12-14T17:32:00Z</cp:lastPrinted>
  <dcterms:created xsi:type="dcterms:W3CDTF">2021-06-09T11:50:00Z</dcterms:created>
  <dcterms:modified xsi:type="dcterms:W3CDTF">2022-12-14T17:43:00Z</dcterms:modified>
</cp:coreProperties>
</file>