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374119488"/>
        <w:docPartObj>
          <w:docPartGallery w:val="Cover Pages"/>
          <w:docPartUnique/>
        </w:docPartObj>
      </w:sdtPr>
      <w:sdtEndPr/>
      <w:sdtContent>
        <w:sdt>
          <w:sdtPr>
            <w:id w:val="-363134489"/>
            <w:docPartObj>
              <w:docPartGallery w:val="Cover Pages"/>
              <w:docPartUnique/>
            </w:docPartObj>
          </w:sdtPr>
          <w:sdtEndPr/>
          <w:sdtContent>
            <w:p w14:paraId="3455A88B" w14:textId="77777777" w:rsidR="001F1C4F" w:rsidRDefault="001F1C4F" w:rsidP="008F29FA">
              <w:pPr>
                <w:spacing w:after="0"/>
              </w:pPr>
            </w:p>
            <w:p w14:paraId="552FA327" w14:textId="77777777" w:rsidR="008F29FA" w:rsidRDefault="008F29FA" w:rsidP="008F29FA">
              <w:pPr>
                <w:spacing w:after="0"/>
              </w:pPr>
            </w:p>
            <w:p w14:paraId="1F92F406" w14:textId="77777777" w:rsidR="008F29FA" w:rsidRDefault="008F29FA" w:rsidP="008F29FA">
              <w:pPr>
                <w:spacing w:after="0"/>
              </w:pPr>
            </w:p>
            <w:p w14:paraId="63A85063" w14:textId="77777777" w:rsidR="001F7D67" w:rsidRDefault="001F7D67" w:rsidP="008F29FA">
              <w:pPr>
                <w:spacing w:after="0"/>
              </w:pPr>
            </w:p>
            <w:p w14:paraId="4B20C75F" w14:textId="77777777" w:rsidR="001F1C4F" w:rsidRDefault="001F1C4F" w:rsidP="008F29FA">
              <w:pPr>
                <w:spacing w:after="0"/>
              </w:pPr>
            </w:p>
            <w:p w14:paraId="438D6672" w14:textId="77777777" w:rsidR="001F1C4F" w:rsidRDefault="001F1C4F" w:rsidP="008F29FA">
              <w:pPr>
                <w:spacing w:after="0"/>
              </w:pPr>
            </w:p>
            <w:tbl>
              <w:tblPr>
                <w:tblStyle w:val="Tabelacomgrade"/>
                <w:tblW w:w="9640" w:type="dxa"/>
                <w:tblInd w:w="-142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shd w:val="clear" w:color="auto" w:fill="577188" w:themeFill="accent1" w:themeFillShade="BF"/>
                <w:tblLook w:val="04A0" w:firstRow="1" w:lastRow="0" w:firstColumn="1" w:lastColumn="0" w:noHBand="0" w:noVBand="1"/>
              </w:tblPr>
              <w:tblGrid>
                <w:gridCol w:w="9640"/>
              </w:tblGrid>
              <w:tr w:rsidR="001F1C4F" w14:paraId="7B12F309" w14:textId="77777777" w:rsidTr="008F29FA">
                <w:tc>
                  <w:tcPr>
                    <w:tcW w:w="9640" w:type="dxa"/>
                    <w:shd w:val="clear" w:color="auto" w:fill="577188" w:themeFill="accent1" w:themeFillShade="BF"/>
                  </w:tcPr>
                  <w:p w14:paraId="22A00293" w14:textId="77777777" w:rsidR="001F1C4F" w:rsidRPr="001F1C4F" w:rsidRDefault="001F1C4F" w:rsidP="008F29FA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</w:p>
                  <w:p w14:paraId="6F8F8F1A" w14:textId="77777777" w:rsidR="001F1C4F" w:rsidRPr="001F1C4F" w:rsidRDefault="001F1C4F" w:rsidP="008F29FA">
                    <w:pPr>
                      <w:jc w:val="center"/>
                      <w:rPr>
                        <w:b/>
                        <w:color w:val="FFFFFF" w:themeColor="background1"/>
                        <w:sz w:val="72"/>
                        <w:szCs w:val="72"/>
                      </w:rPr>
                    </w:pPr>
                    <w:r w:rsidRPr="001F1C4F">
                      <w:rPr>
                        <w:b/>
                        <w:color w:val="FFFFFF" w:themeColor="background1"/>
                        <w:sz w:val="72"/>
                        <w:szCs w:val="72"/>
                      </w:rPr>
                      <w:t>RELATÓRIO ANUAL</w:t>
                    </w:r>
                  </w:p>
                  <w:p w14:paraId="7171C025" w14:textId="77777777" w:rsidR="001F1C4F" w:rsidRDefault="001F1C4F" w:rsidP="008F29FA">
                    <w:pPr>
                      <w:jc w:val="center"/>
                      <w:rPr>
                        <w:b/>
                        <w:color w:val="FFFFFF" w:themeColor="background1"/>
                        <w:sz w:val="72"/>
                        <w:szCs w:val="72"/>
                      </w:rPr>
                    </w:pPr>
                    <w:r w:rsidRPr="001F1C4F">
                      <w:rPr>
                        <w:b/>
                        <w:color w:val="FFFFFF" w:themeColor="background1"/>
                        <w:sz w:val="72"/>
                        <w:szCs w:val="72"/>
                      </w:rPr>
                      <w:t>2017</w:t>
                    </w:r>
                  </w:p>
                  <w:p w14:paraId="33E53444" w14:textId="77777777" w:rsidR="001F1C4F" w:rsidRDefault="001F1C4F" w:rsidP="008F29FA">
                    <w:pPr>
                      <w:jc w:val="center"/>
                    </w:pPr>
                  </w:p>
                </w:tc>
              </w:tr>
            </w:tbl>
            <w:p w14:paraId="21029469" w14:textId="77777777" w:rsidR="008F29FA" w:rsidRDefault="008F29FA" w:rsidP="008F29FA">
              <w:pPr>
                <w:spacing w:after="0"/>
              </w:pPr>
            </w:p>
            <w:p w14:paraId="7B044899" w14:textId="77777777" w:rsidR="008F29FA" w:rsidRDefault="008F29FA" w:rsidP="008F29FA">
              <w:pPr>
                <w:spacing w:after="0"/>
              </w:pPr>
            </w:p>
            <w:p w14:paraId="6E620838" w14:textId="77777777" w:rsidR="001F7D67" w:rsidRDefault="001F7D67" w:rsidP="008F29FA">
              <w:pPr>
                <w:spacing w:after="0"/>
              </w:pPr>
            </w:p>
            <w:p w14:paraId="41E24940" w14:textId="77777777" w:rsidR="008F29FA" w:rsidRDefault="008F29FA" w:rsidP="008F29FA">
              <w:pPr>
                <w:spacing w:after="0"/>
              </w:pPr>
            </w:p>
            <w:tbl>
              <w:tblPr>
                <w:tblStyle w:val="Tabelacomgrade"/>
                <w:tblW w:w="9795" w:type="dxa"/>
                <w:tblInd w:w="-289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9884"/>
              </w:tblGrid>
              <w:tr w:rsidR="008F29FA" w14:paraId="0762AF7B" w14:textId="77777777" w:rsidTr="008F29FA">
                <w:tc>
                  <w:tcPr>
                    <w:tcW w:w="9795" w:type="dxa"/>
                  </w:tcPr>
                  <w:p w14:paraId="2120EE4C" w14:textId="77777777" w:rsidR="008F29FA" w:rsidRDefault="008F29FA" w:rsidP="008F29FA">
                    <w:r>
                      <w:rPr>
                        <w:noProof/>
                      </w:rPr>
                      <w:drawing>
                        <wp:inline distT="0" distB="0" distL="0" distR="0" wp14:anchorId="24FC8FAC" wp14:editId="08208790">
                          <wp:extent cx="6139543" cy="3830955"/>
                          <wp:effectExtent l="0" t="0" r="0" b="0"/>
                          <wp:docPr id="15" name="Imagem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agem 4.jp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57535" cy="38421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tr>
            </w:tbl>
            <w:p w14:paraId="6FF2BB4D" w14:textId="77777777" w:rsidR="008C1CCC" w:rsidRDefault="00195742" w:rsidP="008F29FA">
              <w:pPr>
                <w:spacing w:after="0"/>
              </w:pPr>
            </w:p>
          </w:sdtContent>
        </w:sdt>
        <w:p w14:paraId="4E086CF6" w14:textId="77777777" w:rsidR="008F29FA" w:rsidRDefault="008F29FA" w:rsidP="008F29FA">
          <w:pPr>
            <w:spacing w:after="0"/>
          </w:pPr>
        </w:p>
        <w:p w14:paraId="3448FA1A" w14:textId="77777777" w:rsidR="008F29FA" w:rsidRDefault="008F29FA" w:rsidP="008F29FA">
          <w:pPr>
            <w:spacing w:after="0"/>
          </w:pPr>
        </w:p>
        <w:p w14:paraId="6EAF7E06" w14:textId="77777777" w:rsidR="008F29FA" w:rsidRDefault="008F29FA" w:rsidP="008F29FA">
          <w:pPr>
            <w:spacing w:after="0"/>
          </w:pPr>
        </w:p>
        <w:p w14:paraId="5D82B06D" w14:textId="77777777" w:rsidR="008F29FA" w:rsidRDefault="008F29FA" w:rsidP="00776899">
          <w:pPr>
            <w:spacing w:after="0"/>
          </w:pPr>
        </w:p>
        <w:p w14:paraId="79B7365D" w14:textId="77777777" w:rsidR="008F29FA" w:rsidRDefault="008F29FA" w:rsidP="00776899">
          <w:pPr>
            <w:spacing w:after="0"/>
          </w:pPr>
        </w:p>
        <w:p w14:paraId="04AD75CA" w14:textId="77777777" w:rsidR="008F29FA" w:rsidRDefault="008F29FA" w:rsidP="00776899">
          <w:pPr>
            <w:spacing w:after="0"/>
          </w:pPr>
        </w:p>
        <w:p w14:paraId="0D8C7E5C" w14:textId="77777777" w:rsidR="001F7D67" w:rsidRDefault="001F7D67" w:rsidP="00776899">
          <w:pPr>
            <w:spacing w:after="0"/>
          </w:pPr>
        </w:p>
        <w:p w14:paraId="61D836D5" w14:textId="77777777" w:rsidR="001F7D67" w:rsidRDefault="001F7D67" w:rsidP="00776899">
          <w:pPr>
            <w:spacing w:after="0"/>
          </w:pPr>
        </w:p>
        <w:p w14:paraId="3EBC780C" w14:textId="77777777" w:rsidR="001F7D67" w:rsidRDefault="001F7D67" w:rsidP="00776899">
          <w:pPr>
            <w:spacing w:after="0"/>
          </w:pPr>
        </w:p>
        <w:p w14:paraId="5F564910" w14:textId="77777777" w:rsidR="00776899" w:rsidRDefault="00195742" w:rsidP="00776899">
          <w:pPr>
            <w:spacing w:after="0"/>
          </w:pPr>
        </w:p>
      </w:sdtContent>
    </w:sdt>
    <w:p w14:paraId="0C3DC973" w14:textId="77777777" w:rsidR="00096940" w:rsidRDefault="00096940" w:rsidP="00776899">
      <w:pPr>
        <w:spacing w:before="0" w:after="0"/>
        <w:rPr>
          <w:rFonts w:ascii="Arial Black" w:hAnsi="Arial Black"/>
        </w:rPr>
      </w:pPr>
    </w:p>
    <w:p w14:paraId="39660410" w14:textId="77777777" w:rsidR="00776899" w:rsidRPr="0030005E" w:rsidRDefault="00776899" w:rsidP="00776899">
      <w:pPr>
        <w:spacing w:before="0" w:after="0"/>
        <w:rPr>
          <w:rFonts w:ascii="Arial Black" w:hAnsi="Arial Black"/>
        </w:rPr>
      </w:pPr>
      <w:r w:rsidRPr="0030005E">
        <w:rPr>
          <w:rFonts w:ascii="Arial Black" w:hAnsi="Arial Black"/>
        </w:rPr>
        <w:t>PREFEITO</w:t>
      </w:r>
    </w:p>
    <w:p w14:paraId="19B6B800" w14:textId="77777777" w:rsidR="00776899" w:rsidRPr="0030005E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Orlando Morando Junior</w:t>
      </w:r>
    </w:p>
    <w:p w14:paraId="11BD97D8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3176E3A8" w14:textId="77777777" w:rsidR="00776899" w:rsidRPr="0030005E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VICE-PREFEITO</w:t>
      </w:r>
    </w:p>
    <w:p w14:paraId="390861A0" w14:textId="77777777" w:rsidR="00776899" w:rsidRPr="0030005E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Marcelo de Lima Fernandes</w:t>
      </w:r>
    </w:p>
    <w:p w14:paraId="1195F671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411C132F" w14:textId="77777777" w:rsidR="00776899" w:rsidRPr="0030005E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SECRETÁRIO DE FINANÇAS</w:t>
      </w:r>
    </w:p>
    <w:p w14:paraId="6D18CC83" w14:textId="77777777" w:rsidR="00776899" w:rsidRPr="0030005E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José Luiz </w:t>
      </w:r>
      <w:proofErr w:type="spellStart"/>
      <w:r>
        <w:rPr>
          <w:rFonts w:ascii="Times New Roman" w:hAnsi="Times New Roman" w:cs="Times New Roman"/>
          <w:sz w:val="24"/>
          <w:szCs w:val="24"/>
        </w:rPr>
        <w:t>Gavinelli</w:t>
      </w:r>
      <w:proofErr w:type="spellEnd"/>
    </w:p>
    <w:p w14:paraId="6B6AA0A5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74A1B8DF" w14:textId="77777777" w:rsidR="00776899" w:rsidRPr="0030005E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SECRETÁRIA ADJUNTA DE FINANÇAS</w:t>
      </w:r>
    </w:p>
    <w:p w14:paraId="7B3E489B" w14:textId="77777777" w:rsidR="00776899" w:rsidRPr="0030005E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Neusa Maria Sacchi</w:t>
      </w:r>
    </w:p>
    <w:p w14:paraId="1F745D6B" w14:textId="77777777" w:rsidR="00096940" w:rsidRDefault="00096940" w:rsidP="00096940">
      <w:pPr>
        <w:spacing w:after="0" w:line="240" w:lineRule="auto"/>
        <w:rPr>
          <w:rFonts w:ascii="Arial Black" w:hAnsi="Arial Black"/>
        </w:rPr>
      </w:pPr>
    </w:p>
    <w:p w14:paraId="4E309621" w14:textId="77777777" w:rsidR="00096940" w:rsidRPr="00096940" w:rsidRDefault="00776899" w:rsidP="00096940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DIRETORA DO DEPARTAMENTO DE CONTABILIDADE E CONTROLADORIA</w:t>
      </w:r>
    </w:p>
    <w:p w14:paraId="38FC5C09" w14:textId="77777777" w:rsidR="00776899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Rogéria Leite Soares Gomes</w:t>
      </w:r>
    </w:p>
    <w:p w14:paraId="44639C43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3C6E8BC2" w14:textId="77777777" w:rsidR="00776899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ASSISTENTE DO DEPARTAMENTO DE CONTABILIDADE E CONTROLADORIA</w:t>
      </w:r>
    </w:p>
    <w:p w14:paraId="77F46E03" w14:textId="77777777" w:rsidR="00776899" w:rsidRPr="00CA79EC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CA79EC">
        <w:rPr>
          <w:rFonts w:ascii="Times New Roman" w:hAnsi="Times New Roman" w:cs="Times New Roman"/>
          <w:sz w:val="24"/>
          <w:szCs w:val="24"/>
        </w:rPr>
        <w:t xml:space="preserve">Roseli </w:t>
      </w:r>
      <w:proofErr w:type="spellStart"/>
      <w:r w:rsidRPr="00CA79EC">
        <w:rPr>
          <w:rFonts w:ascii="Times New Roman" w:hAnsi="Times New Roman" w:cs="Times New Roman"/>
          <w:sz w:val="24"/>
          <w:szCs w:val="24"/>
        </w:rPr>
        <w:t>Candida</w:t>
      </w:r>
      <w:proofErr w:type="spellEnd"/>
      <w:r w:rsidRPr="00CA79EC">
        <w:rPr>
          <w:rFonts w:ascii="Times New Roman" w:hAnsi="Times New Roman" w:cs="Times New Roman"/>
          <w:sz w:val="24"/>
          <w:szCs w:val="24"/>
        </w:rPr>
        <w:t xml:space="preserve"> Santos</w:t>
      </w:r>
    </w:p>
    <w:p w14:paraId="772D4F70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204D80B0" w14:textId="77777777" w:rsidR="00776899" w:rsidRPr="0030005E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CHEFE DA DIVISÃO DE CONTABILIDADE</w:t>
      </w:r>
    </w:p>
    <w:p w14:paraId="584EA34C" w14:textId="77777777" w:rsidR="00776899" w:rsidRPr="0030005E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Maria Isabel da Silva Costa</w:t>
      </w:r>
    </w:p>
    <w:p w14:paraId="5BDB7FC3" w14:textId="77777777" w:rsidR="00096940" w:rsidRDefault="00096940" w:rsidP="00776899">
      <w:pPr>
        <w:spacing w:after="0" w:line="240" w:lineRule="auto"/>
        <w:rPr>
          <w:rFonts w:ascii="Arial Black" w:hAnsi="Arial Black"/>
        </w:rPr>
      </w:pPr>
    </w:p>
    <w:p w14:paraId="0EC13DED" w14:textId="77777777" w:rsidR="00776899" w:rsidRPr="0030005E" w:rsidRDefault="00776899" w:rsidP="00776899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CHEFE DA SEÇÃO DE CONTABILIDADE</w:t>
      </w:r>
    </w:p>
    <w:p w14:paraId="267157A9" w14:textId="77777777" w:rsidR="00776899" w:rsidRDefault="00776899" w:rsidP="00776899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Abmael Evangelista Rocha</w:t>
      </w:r>
    </w:p>
    <w:p w14:paraId="653CA876" w14:textId="77777777" w:rsidR="00096940" w:rsidRDefault="00096940" w:rsidP="00096940">
      <w:pPr>
        <w:spacing w:after="0" w:line="240" w:lineRule="auto"/>
        <w:rPr>
          <w:rFonts w:ascii="Arial Black" w:hAnsi="Arial Black"/>
        </w:rPr>
      </w:pPr>
    </w:p>
    <w:p w14:paraId="6317AE4D" w14:textId="77777777" w:rsidR="00096940" w:rsidRDefault="00776899" w:rsidP="00096940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EQUIPE TÉCNICA</w:t>
      </w:r>
    </w:p>
    <w:p w14:paraId="1E86AE58" w14:textId="77777777" w:rsidR="00096940" w:rsidRDefault="00096940" w:rsidP="00096940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CONTADORES</w:t>
      </w:r>
    </w:p>
    <w:p w14:paraId="2FDB2ECD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Gislene da Silva Santos</w:t>
      </w:r>
    </w:p>
    <w:p w14:paraId="069F373B" w14:textId="77777777" w:rsidR="00096940" w:rsidRPr="0030005E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Ronaldo Barros Veloso</w:t>
      </w:r>
    </w:p>
    <w:p w14:paraId="25169439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Sandra Cristina Costa de Oliveira</w:t>
      </w:r>
    </w:p>
    <w:p w14:paraId="6E41149D" w14:textId="77777777" w:rsidR="00096940" w:rsidRDefault="00096940" w:rsidP="00096940">
      <w:pPr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</w:rPr>
        <w:t>TÉCNICO</w:t>
      </w:r>
      <w:r w:rsidR="00E11A54">
        <w:rPr>
          <w:rFonts w:ascii="Arial Black" w:hAnsi="Arial Black"/>
        </w:rPr>
        <w:t>S</w:t>
      </w:r>
    </w:p>
    <w:p w14:paraId="51C0B6EE" w14:textId="77777777" w:rsidR="00096940" w:rsidRPr="00096940" w:rsidRDefault="00096940" w:rsidP="00096940">
      <w:pPr>
        <w:spacing w:after="0" w:line="240" w:lineRule="auto"/>
        <w:rPr>
          <w:rFonts w:ascii="Arial Black" w:hAnsi="Arial Black"/>
        </w:rPr>
      </w:pPr>
      <w:r>
        <w:rPr>
          <w:rFonts w:ascii="Times New Roman" w:hAnsi="Times New Roman" w:cs="Times New Roman"/>
          <w:sz w:val="24"/>
          <w:szCs w:val="24"/>
        </w:rPr>
        <w:t>Crislaine Mateus</w:t>
      </w:r>
    </w:p>
    <w:p w14:paraId="6936B7E1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Carlos Alberto Alves Dias</w:t>
      </w:r>
    </w:p>
    <w:p w14:paraId="73391065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Fabio Duarte</w:t>
      </w:r>
    </w:p>
    <w:p w14:paraId="6F36F4D7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Fernando Correia de O. Silva</w:t>
      </w:r>
    </w:p>
    <w:p w14:paraId="2A5BC994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George Mota Pereira</w:t>
      </w:r>
    </w:p>
    <w:p w14:paraId="1E50F4C8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Luzinete da Silva</w:t>
      </w:r>
    </w:p>
    <w:p w14:paraId="22CB511C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Eduardo Jesus Paes de Camargo</w:t>
      </w:r>
    </w:p>
    <w:p w14:paraId="6CF35857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Candida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dos Santos</w:t>
      </w:r>
    </w:p>
    <w:p w14:paraId="4E90F226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Adriano Bruni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Andriolo</w:t>
      </w:r>
      <w:proofErr w:type="spellEnd"/>
    </w:p>
    <w:p w14:paraId="29A66F0D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Airton </w:t>
      </w:r>
      <w:proofErr w:type="spellStart"/>
      <w:r>
        <w:rPr>
          <w:rFonts w:ascii="Times New Roman" w:hAnsi="Times New Roman" w:cs="Times New Roman"/>
          <w:sz w:val="24"/>
          <w:szCs w:val="24"/>
        </w:rPr>
        <w:t>Coracini</w:t>
      </w:r>
      <w:proofErr w:type="spellEnd"/>
    </w:p>
    <w:p w14:paraId="70FF17FE" w14:textId="77777777" w:rsidR="00096940" w:rsidRDefault="00096940" w:rsidP="00096940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Lucilene Soares da Costa</w:t>
      </w:r>
    </w:p>
    <w:p w14:paraId="0548560D" w14:textId="77777777" w:rsidR="00096940" w:rsidRDefault="00096940" w:rsidP="00096940">
      <w:pPr>
        <w:spacing w:before="0" w:after="0" w:line="276" w:lineRule="auto"/>
        <w:rPr>
          <w:color w:val="7F7F7F" w:themeColor="text1" w:themeTint="80"/>
          <w:sz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Vanessa </w:t>
      </w:r>
      <w:proofErr w:type="spellStart"/>
      <w:r>
        <w:rPr>
          <w:rFonts w:ascii="Times New Roman" w:hAnsi="Times New Roman" w:cs="Times New Roman"/>
          <w:sz w:val="24"/>
          <w:szCs w:val="24"/>
        </w:rPr>
        <w:t>Mucida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Coimbra</w:t>
      </w:r>
    </w:p>
    <w:p w14:paraId="4319DE0E" w14:textId="77777777" w:rsidR="00835C5D" w:rsidRDefault="00835C5D" w:rsidP="00776899">
      <w:pPr>
        <w:rPr>
          <w:color w:val="7F7F7F" w:themeColor="text1" w:themeTint="80"/>
          <w:sz w:val="22"/>
        </w:rPr>
        <w:sectPr w:rsidR="00835C5D" w:rsidSect="00096940">
          <w:headerReference w:type="default" r:id="rId12"/>
          <w:headerReference w:type="first" r:id="rId13"/>
          <w:pgSz w:w="12240" w:h="20160" w:code="5"/>
          <w:pgMar w:top="2127" w:right="992" w:bottom="1560" w:left="1512" w:header="568" w:footer="709" w:gutter="0"/>
          <w:pgNumType w:start="1"/>
          <w:cols w:space="720"/>
          <w:docGrid w:linePitch="360"/>
        </w:sectPr>
      </w:pPr>
    </w:p>
    <w:p w14:paraId="526894CE" w14:textId="77777777" w:rsidR="00776899" w:rsidRDefault="00776899" w:rsidP="00776899">
      <w:pPr>
        <w:rPr>
          <w:color w:val="7F7F7F" w:themeColor="text1" w:themeTint="80"/>
          <w:sz w:val="22"/>
        </w:rPr>
      </w:pPr>
    </w:p>
    <w:p w14:paraId="112174E3" w14:textId="77777777" w:rsidR="00096940" w:rsidRDefault="00096940" w:rsidP="00776899">
      <w:pPr>
        <w:rPr>
          <w:sz w:val="36"/>
        </w:rPr>
      </w:pPr>
    </w:p>
    <w:p w14:paraId="4B8DD7F8" w14:textId="77777777" w:rsidR="00167CB8" w:rsidRDefault="00167CB8" w:rsidP="00776899">
      <w:pPr>
        <w:rPr>
          <w:sz w:val="36"/>
        </w:rPr>
        <w:sectPr w:rsidR="00167CB8" w:rsidSect="00096940">
          <w:footerReference w:type="default" r:id="rId14"/>
          <w:pgSz w:w="12240" w:h="20160" w:code="5"/>
          <w:pgMar w:top="2127" w:right="992" w:bottom="1560" w:left="1512" w:header="568" w:footer="709" w:gutter="0"/>
          <w:pgNumType w:start="1"/>
          <w:cols w:space="720"/>
          <w:docGrid w:linePitch="360"/>
        </w:sectPr>
      </w:pPr>
    </w:p>
    <w:p w14:paraId="1BA32514" w14:textId="77777777" w:rsidR="00167CB8" w:rsidRPr="00167CB8" w:rsidRDefault="00167CB8" w:rsidP="00167CB8">
      <w:pPr>
        <w:jc w:val="center"/>
        <w:rPr>
          <w:sz w:val="144"/>
        </w:rPr>
      </w:pPr>
      <w:r w:rsidRPr="00167CB8">
        <w:rPr>
          <w:sz w:val="144"/>
        </w:rPr>
        <w:t>NOTAS</w:t>
      </w:r>
    </w:p>
    <w:p w14:paraId="5CD23DE4" w14:textId="77777777" w:rsidR="00167CB8" w:rsidRPr="00167CB8" w:rsidRDefault="00167CB8" w:rsidP="00167CB8">
      <w:pPr>
        <w:jc w:val="center"/>
        <w:rPr>
          <w:sz w:val="144"/>
        </w:rPr>
      </w:pPr>
      <w:r w:rsidRPr="00167CB8">
        <w:rPr>
          <w:sz w:val="144"/>
        </w:rPr>
        <w:t>EXPLICATIVAS</w:t>
      </w:r>
    </w:p>
    <w:p w14:paraId="089D3490" w14:textId="77777777" w:rsidR="00167CB8" w:rsidRDefault="00167CB8" w:rsidP="00776899">
      <w:pPr>
        <w:rPr>
          <w:sz w:val="36"/>
        </w:rPr>
      </w:pPr>
    </w:p>
    <w:p w14:paraId="11F63EE6" w14:textId="77777777" w:rsidR="00167CB8" w:rsidRDefault="00167CB8" w:rsidP="00776899">
      <w:pPr>
        <w:rPr>
          <w:sz w:val="36"/>
        </w:rPr>
      </w:pPr>
    </w:p>
    <w:p w14:paraId="2ED7B514" w14:textId="77777777" w:rsidR="00167CB8" w:rsidRDefault="00167CB8" w:rsidP="00776899">
      <w:pPr>
        <w:rPr>
          <w:sz w:val="36"/>
        </w:rPr>
      </w:pPr>
    </w:p>
    <w:p w14:paraId="244A8A99" w14:textId="77777777" w:rsidR="00776899" w:rsidRDefault="00776899" w:rsidP="00776899">
      <w:r>
        <w:rPr>
          <w:sz w:val="36"/>
        </w:rPr>
        <w:t>SUMÁRIO</w:t>
      </w:r>
    </w:p>
    <w:p w14:paraId="5AB3CA40" w14:textId="77777777" w:rsidR="005B6DA6" w:rsidRPr="005819ED" w:rsidRDefault="005B6DA6" w:rsidP="005B6DA6">
      <w:pPr>
        <w:pStyle w:val="Sumrio1"/>
        <w:rPr>
          <w:color w:val="auto"/>
        </w:rPr>
      </w:pPr>
      <w:bookmarkStart w:id="0" w:name="_Toc324526962"/>
      <w:bookmarkStart w:id="1" w:name="_Toc333461007"/>
      <w:r w:rsidRPr="005819ED">
        <w:rPr>
          <w:color w:val="auto"/>
        </w:rPr>
        <w:t>DIRETRIZES CONTÁBEIS</w:t>
      </w:r>
      <w:hyperlink w:anchor="_Toc333461010" w:history="1">
        <w:r w:rsidRPr="005819ED">
          <w:rPr>
            <w:webHidden/>
            <w:color w:val="auto"/>
          </w:rPr>
          <w:tab/>
        </w:r>
      </w:hyperlink>
      <w:r w:rsidR="00572F54">
        <w:rPr>
          <w:color w:val="auto"/>
        </w:rPr>
        <w:t>7</w:t>
      </w:r>
    </w:p>
    <w:p w14:paraId="3E62DBB5" w14:textId="77777777" w:rsidR="005B6DA6" w:rsidRPr="005819ED" w:rsidRDefault="005B6DA6" w:rsidP="005B6DA6">
      <w:pPr>
        <w:pStyle w:val="Sumrio1"/>
        <w:rPr>
          <w:color w:val="auto"/>
        </w:rPr>
      </w:pPr>
      <w:r w:rsidRPr="005819ED">
        <w:rPr>
          <w:color w:val="auto"/>
        </w:rPr>
        <w:t>BALANÇO ORÇAMENTÁRIO</w:t>
      </w:r>
      <w:hyperlink w:anchor="_Toc333461010" w:history="1">
        <w:r w:rsidRPr="005819ED">
          <w:rPr>
            <w:webHidden/>
            <w:color w:val="auto"/>
          </w:rPr>
          <w:tab/>
        </w:r>
      </w:hyperlink>
      <w:r w:rsidR="00572F54">
        <w:rPr>
          <w:color w:val="auto"/>
        </w:rPr>
        <w:t>8</w:t>
      </w:r>
    </w:p>
    <w:p w14:paraId="71937C27" w14:textId="77777777" w:rsidR="005B6DA6" w:rsidRPr="005819ED" w:rsidRDefault="005B6DA6" w:rsidP="005B6DA6">
      <w:pPr>
        <w:pStyle w:val="Sumrio1"/>
        <w:rPr>
          <w:color w:val="auto"/>
        </w:rPr>
      </w:pPr>
      <w:r w:rsidRPr="005819ED">
        <w:rPr>
          <w:color w:val="auto"/>
        </w:rPr>
        <w:t>BALANÇO FINANCEIRO</w:t>
      </w:r>
      <w:hyperlink w:anchor="_Toc333461010" w:history="1">
        <w:r w:rsidRPr="005819ED">
          <w:rPr>
            <w:webHidden/>
            <w:color w:val="auto"/>
          </w:rPr>
          <w:tab/>
        </w:r>
      </w:hyperlink>
      <w:r w:rsidR="00572F54">
        <w:rPr>
          <w:color w:val="auto"/>
        </w:rPr>
        <w:t>16</w:t>
      </w:r>
    </w:p>
    <w:p w14:paraId="420ED65C" w14:textId="77777777" w:rsidR="005B6DA6" w:rsidRPr="005819ED" w:rsidRDefault="005B6DA6" w:rsidP="005B6DA6">
      <w:pPr>
        <w:pStyle w:val="Sumrio1"/>
        <w:rPr>
          <w:color w:val="auto"/>
        </w:rPr>
      </w:pPr>
      <w:r w:rsidRPr="005819ED">
        <w:rPr>
          <w:color w:val="auto"/>
        </w:rPr>
        <w:t>DEMONSTRAÇÃO DAS VARIAÇÕES PATRIMONIAIS</w:t>
      </w:r>
      <w:hyperlink w:anchor="_Toc333461010" w:history="1">
        <w:r w:rsidRPr="005819ED">
          <w:rPr>
            <w:webHidden/>
            <w:color w:val="auto"/>
          </w:rPr>
          <w:tab/>
        </w:r>
      </w:hyperlink>
      <w:r w:rsidR="00572F54">
        <w:rPr>
          <w:color w:val="auto"/>
        </w:rPr>
        <w:t>18</w:t>
      </w:r>
    </w:p>
    <w:p w14:paraId="4E425A5E" w14:textId="77777777" w:rsidR="005B6DA6" w:rsidRPr="005819ED" w:rsidRDefault="005B6DA6" w:rsidP="005B6DA6">
      <w:pPr>
        <w:pStyle w:val="Sumrio1"/>
        <w:rPr>
          <w:color w:val="auto"/>
        </w:rPr>
      </w:pPr>
      <w:r w:rsidRPr="005819ED">
        <w:rPr>
          <w:color w:val="auto"/>
        </w:rPr>
        <w:t>DEMONSTRAÇÃO DE FLUXOS DE CAIXA</w:t>
      </w:r>
      <w:hyperlink w:anchor="_Toc333461010" w:history="1">
        <w:r w:rsidRPr="005819ED">
          <w:rPr>
            <w:webHidden/>
            <w:color w:val="auto"/>
          </w:rPr>
          <w:tab/>
        </w:r>
      </w:hyperlink>
      <w:r w:rsidR="00572F54">
        <w:rPr>
          <w:color w:val="auto"/>
        </w:rPr>
        <w:t>23</w:t>
      </w:r>
    </w:p>
    <w:p w14:paraId="6291A4E8" w14:textId="77777777" w:rsidR="005B6DA6" w:rsidRPr="00DE33DA" w:rsidRDefault="00DE33DA" w:rsidP="00DE33DA">
      <w:pPr>
        <w:pStyle w:val="Sumrio1"/>
        <w:rPr>
          <w:color w:val="auto"/>
        </w:rPr>
      </w:pPr>
      <w:r w:rsidRPr="005819ED">
        <w:rPr>
          <w:color w:val="auto"/>
        </w:rPr>
        <w:t xml:space="preserve">BALANÇO PATRIMONIAL </w:t>
      </w:r>
      <w:hyperlink w:anchor="_Toc333461010" w:history="1">
        <w:r w:rsidR="00776899" w:rsidRPr="005819ED">
          <w:rPr>
            <w:webHidden/>
            <w:color w:val="auto"/>
          </w:rPr>
          <w:tab/>
        </w:r>
      </w:hyperlink>
      <w:bookmarkEnd w:id="0"/>
      <w:bookmarkEnd w:id="1"/>
      <w:r w:rsidR="00572F54">
        <w:rPr>
          <w:color w:val="auto"/>
        </w:rPr>
        <w:t>24</w:t>
      </w:r>
    </w:p>
    <w:p w14:paraId="0870538B" w14:textId="77777777" w:rsidR="005B6DA6" w:rsidRDefault="005B6DA6" w:rsidP="00776899">
      <w:pPr>
        <w:rPr>
          <w:sz w:val="36"/>
        </w:rPr>
      </w:pPr>
    </w:p>
    <w:p w14:paraId="5841A741" w14:textId="77777777" w:rsidR="005B6DA6" w:rsidRDefault="005B6DA6" w:rsidP="00776899">
      <w:pPr>
        <w:rPr>
          <w:sz w:val="36"/>
        </w:rPr>
      </w:pPr>
    </w:p>
    <w:p w14:paraId="69BA4572" w14:textId="77777777" w:rsidR="005B6DA6" w:rsidRDefault="005B6DA6" w:rsidP="00776899">
      <w:pPr>
        <w:rPr>
          <w:sz w:val="36"/>
        </w:rPr>
      </w:pPr>
    </w:p>
    <w:p w14:paraId="2A0728A4" w14:textId="77777777" w:rsidR="005B6DA6" w:rsidRDefault="005B6DA6" w:rsidP="00776899">
      <w:pPr>
        <w:rPr>
          <w:sz w:val="36"/>
        </w:rPr>
      </w:pPr>
    </w:p>
    <w:p w14:paraId="6FAEE993" w14:textId="77777777" w:rsidR="005B6DA6" w:rsidRDefault="005B6DA6" w:rsidP="00776899">
      <w:pPr>
        <w:rPr>
          <w:sz w:val="36"/>
        </w:rPr>
      </w:pPr>
    </w:p>
    <w:p w14:paraId="2443AFFA" w14:textId="77777777" w:rsidR="00DE33DA" w:rsidRDefault="00DE33DA" w:rsidP="00776899">
      <w:pPr>
        <w:rPr>
          <w:sz w:val="36"/>
        </w:rPr>
      </w:pPr>
    </w:p>
    <w:p w14:paraId="53C2E229" w14:textId="77777777" w:rsidR="00DE33DA" w:rsidRDefault="00DE33DA" w:rsidP="00776899">
      <w:pPr>
        <w:rPr>
          <w:sz w:val="36"/>
        </w:rPr>
      </w:pPr>
    </w:p>
    <w:p w14:paraId="766B1EA6" w14:textId="77777777" w:rsidR="00096940" w:rsidRPr="00345D4F" w:rsidRDefault="00096940" w:rsidP="00776899">
      <w:pPr>
        <w:rPr>
          <w:sz w:val="16"/>
          <w:szCs w:val="16"/>
        </w:rPr>
      </w:pPr>
    </w:p>
    <w:p w14:paraId="0683CBC1" w14:textId="77777777" w:rsidR="00345D4F" w:rsidRDefault="00776899" w:rsidP="00776899">
      <w:pPr>
        <w:rPr>
          <w:sz w:val="36"/>
        </w:rPr>
      </w:pPr>
      <w:r w:rsidRPr="00917C9E">
        <w:rPr>
          <w:sz w:val="36"/>
        </w:rPr>
        <w:t>O MUNICÍPIO</w:t>
      </w:r>
    </w:p>
    <w:p w14:paraId="092C71ED" w14:textId="77777777" w:rsidR="00345D4F" w:rsidRPr="00345D4F" w:rsidRDefault="00345D4F" w:rsidP="00776899">
      <w:pPr>
        <w:rPr>
          <w:sz w:val="16"/>
          <w:szCs w:val="16"/>
        </w:rPr>
      </w:pPr>
    </w:p>
    <w:p w14:paraId="091B372A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2617D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São Bernardo do Campo é uma cidade rica em história e de grande representatividade no cenário nacional. Inicialmente conhecida como “capital dos móveis” pelo grande número de indústrias moveleiras que ajudaram a desenvolver a cidade no início do século XX, foi também, mais tarde, berço da indústria automobilística nacional.</w:t>
      </w:r>
    </w:p>
    <w:p w14:paraId="74200438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2617D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São Bernardo foi sede da primeira companhia cinematográfica brasileira, dona de circuitos gastronômico e ambiental reconhecidos em todo o País. A importância desta cidade não se dá apenas pela questão econômica e cultural, mas ainda por sua localização estratégica.</w:t>
      </w:r>
    </w:p>
    <w:p w14:paraId="0B4EE0DE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2617D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Localizada a sudoeste da Região Metropolitana de São Paulo, São Bernardo do Campo é uma das integrantes da região do Grande ABC. Limita-se com São Vicente, Cubatão, Santo André, São Caetano do Sul, Diadema e São Paulo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 uma área correspondente a cerca de 50% da Sub-Região Sudeste Metropolitana (o Grande ABC) e a 5% da Região metropolitana</w:t>
      </w:r>
      <w:r w:rsidRPr="002617D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 Possui um território de 408,45 km², sendo 118,21 km² em zona urbana, 214,42 km² em zona rural, além de ter 75,82 km² pertencentes à represa Billings.</w:t>
      </w:r>
    </w:p>
    <w:p w14:paraId="6C155653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5B77FE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proximidade com o Porto de Santos fez de São Bernardo uma das primeiras cidades brasileiras. Sendo a região local de passagem para aqueles que do Planalto se dirigiam ao Porto de Santos, em especial as "tropas" carregando mercadorias e que aqui faziam pouso, a região começa a se desenvolver na fazenda dos Monges Beneditinos, às margens do Ribeirão dos Meninos.</w:t>
      </w:r>
    </w:p>
    <w:p w14:paraId="099D9868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5B77FE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Embora 8 de abril de 1553 seja a data da instalação oficial da Vila de Santo André da Borda do Campo, a data convencional para a comemoração da fundação de São Bernardo do Campo é 20 de agosto, por ser o dia dedicado ao santo "São Bernardo"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</w:t>
      </w:r>
    </w:p>
    <w:p w14:paraId="7DEC70C5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Tem uma população estimada em </w:t>
      </w:r>
      <w:r w:rsidR="00C95FA8" w:rsidRPr="00C95FA8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827.437</w:t>
      </w:r>
      <w:r w:rsidR="00C95FA8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pessoas</w:t>
      </w:r>
      <w:r w:rsidR="00C95FA8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(IBGE 2017)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 com índice de envelhecimento de 68,15% e taxa de natalidade em torno de 14,26% (por mil habitantes).</w:t>
      </w:r>
    </w:p>
    <w:p w14:paraId="72AF2F19" w14:textId="77777777" w:rsidR="00776899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desenvolvimento da cidade se mostra dinâmico entre as áreas da indústria, construção civil, comércio, serviços e agropecuária, onde comércio e serviços se destaca com o percentual de 59,2% do PIB (ano 2015).</w:t>
      </w:r>
    </w:p>
    <w:p w14:paraId="45AEC3E6" w14:textId="77777777" w:rsidR="00776899" w:rsidRDefault="00776899" w:rsidP="00776899">
      <w:pPr>
        <w:rPr>
          <w:sz w:val="36"/>
        </w:rPr>
      </w:pPr>
      <w:r>
        <w:br w:type="page"/>
      </w:r>
    </w:p>
    <w:p w14:paraId="5C9E2518" w14:textId="77777777" w:rsidR="00096940" w:rsidRPr="00345D4F" w:rsidRDefault="00096940" w:rsidP="00776899">
      <w:pPr>
        <w:rPr>
          <w:sz w:val="16"/>
          <w:szCs w:val="16"/>
        </w:rPr>
      </w:pPr>
      <w:bookmarkStart w:id="2" w:name="_Toc324526964"/>
      <w:bookmarkStart w:id="3" w:name="_Toc333461009"/>
    </w:p>
    <w:p w14:paraId="3A02020E" w14:textId="77777777" w:rsidR="00776899" w:rsidRDefault="00776899" w:rsidP="00776899">
      <w:pP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sz w:val="36"/>
        </w:rPr>
        <w:t>UNIDADES ORÇAMENTÁRIAS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</w:p>
    <w:p w14:paraId="7A15A1FB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SECRETARIA DE ADMINISTRAÇÃO </w:t>
      </w:r>
    </w:p>
    <w:p w14:paraId="2AF424A7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SECRETARIA DE ASSUNTOS JURÍDICOS E CIDADANIA </w:t>
      </w:r>
    </w:p>
    <w:p w14:paraId="732EE7EB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CHEFIA DO GABINETE</w:t>
      </w:r>
    </w:p>
    <w:p w14:paraId="6984069F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COMUNICAÇÃO</w:t>
      </w:r>
    </w:p>
    <w:p w14:paraId="08FF0377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CULTURA</w:t>
      </w:r>
    </w:p>
    <w:p w14:paraId="3A34AFD1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DESENVOLVIMENTO ECONOMICO, TRABALHO E TURISMO</w:t>
      </w:r>
    </w:p>
    <w:p w14:paraId="1249B8A0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DESENVOLVIMENTO SOCIAL E CIDADANIA</w:t>
      </w:r>
    </w:p>
    <w:p w14:paraId="313C817B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EDUCAÇÃO</w:t>
      </w:r>
    </w:p>
    <w:p w14:paraId="79401DBA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ESPORTE E LAZER</w:t>
      </w:r>
    </w:p>
    <w:p w14:paraId="2BC164CE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FINANÇAS</w:t>
      </w:r>
    </w:p>
    <w:p w14:paraId="3544EC9B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GESTÃO AMBIENTAL</w:t>
      </w:r>
    </w:p>
    <w:p w14:paraId="3035D1DF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GOVERNO</w:t>
      </w:r>
    </w:p>
    <w:p w14:paraId="1BC13081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HABITAÇÃO</w:t>
      </w:r>
    </w:p>
    <w:p w14:paraId="5D6E8C32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OBRAS</w:t>
      </w:r>
    </w:p>
    <w:p w14:paraId="75053101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ORÇAMENTO E PLANEJAMENTO PARTICIPATIVO</w:t>
      </w:r>
    </w:p>
    <w:p w14:paraId="6335E135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PLANEJAMENTO URBANO E AÇÃO REGIONAL</w:t>
      </w:r>
    </w:p>
    <w:p w14:paraId="250D932F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SAÚDE</w:t>
      </w:r>
    </w:p>
    <w:p w14:paraId="14D43F41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SEGURANÇA URBANA</w:t>
      </w:r>
    </w:p>
    <w:p w14:paraId="2D8B578A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SERVIÇOS URBANOS</w:t>
      </w:r>
    </w:p>
    <w:p w14:paraId="55AA0214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SECRETARIA DE TRANSPORTE E VIAS PÚBLICAS</w:t>
      </w:r>
    </w:p>
    <w:p w14:paraId="761E94E6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PROCURADORIA GERAL DO MUNICÍPIO</w:t>
      </w:r>
    </w:p>
    <w:p w14:paraId="0E434161" w14:textId="77777777" w:rsidR="00776899" w:rsidRPr="00386CA0" w:rsidRDefault="00776899" w:rsidP="00776899">
      <w:pPr>
        <w:spacing w:before="0" w:after="0" w:line="276" w:lineRule="auto"/>
        <w:rPr>
          <w:sz w:val="22"/>
        </w:rPr>
      </w:pPr>
      <w:r>
        <w:rPr>
          <w:rFonts w:ascii="Helvetica" w:eastAsia="Times New Roman" w:hAnsi="Helvetica" w:cs="Times New Roman"/>
          <w:color w:val="333333"/>
          <w:kern w:val="0"/>
          <w:sz w:val="22"/>
          <w:szCs w:val="24"/>
        </w:rPr>
        <w:tab/>
      </w:r>
    </w:p>
    <w:p w14:paraId="452FE999" w14:textId="77777777" w:rsidR="00776899" w:rsidRDefault="00776899" w:rsidP="00776899">
      <w:pP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sz w:val="36"/>
        </w:rPr>
        <w:t>SUBPREFEITURAS</w:t>
      </w:r>
      <w:r w:rsidRPr="00E141A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</w:p>
    <w:p w14:paraId="5A2177BC" w14:textId="77777777" w:rsidR="00776899" w:rsidRDefault="00776899" w:rsidP="00776899">
      <w:pPr>
        <w:spacing w:line="276" w:lineRule="auto"/>
        <w:ind w:firstLine="142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E141A6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ALVARENGA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</w:p>
    <w:p w14:paraId="50FB4961" w14:textId="77777777" w:rsidR="00776899" w:rsidRDefault="00776899" w:rsidP="00776899">
      <w:pPr>
        <w:spacing w:line="276" w:lineRule="auto"/>
        <w:ind w:firstLine="142"/>
        <w:rPr>
          <w:sz w:val="36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RIACHO GRANDE</w:t>
      </w:r>
      <w:r>
        <w:rPr>
          <w:sz w:val="36"/>
        </w:rPr>
        <w:t xml:space="preserve"> </w:t>
      </w:r>
    </w:p>
    <w:p w14:paraId="533ADF29" w14:textId="77777777" w:rsidR="00776899" w:rsidRDefault="00776899" w:rsidP="00776899">
      <w:pPr>
        <w:spacing w:line="276" w:lineRule="auto"/>
        <w:ind w:firstLine="142"/>
        <w:rPr>
          <w:sz w:val="36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COORDENADORIA DE RUDGE RAMOS</w:t>
      </w:r>
      <w:r>
        <w:rPr>
          <w:sz w:val="36"/>
        </w:rPr>
        <w:t xml:space="preserve"> </w:t>
      </w:r>
      <w:r>
        <w:rPr>
          <w:sz w:val="36"/>
        </w:rPr>
        <w:br w:type="page"/>
      </w:r>
    </w:p>
    <w:p w14:paraId="14900855" w14:textId="77777777" w:rsidR="00096940" w:rsidRPr="00096940" w:rsidRDefault="00096940" w:rsidP="00096940">
      <w:pPr>
        <w:pStyle w:val="Ttulo1"/>
        <w:spacing w:after="0"/>
        <w:rPr>
          <w:szCs w:val="36"/>
        </w:rPr>
      </w:pPr>
    </w:p>
    <w:p w14:paraId="749C4F96" w14:textId="77777777" w:rsidR="00096940" w:rsidRPr="00096940" w:rsidRDefault="00096940" w:rsidP="00096940">
      <w:pPr>
        <w:spacing w:after="0" w:line="360" w:lineRule="auto"/>
        <w:jc w:val="both"/>
        <w:rPr>
          <w:sz w:val="36"/>
        </w:rPr>
      </w:pPr>
      <w:r w:rsidRPr="00096940">
        <w:rPr>
          <w:sz w:val="36"/>
        </w:rPr>
        <w:t>RELATÓRIO TÉCNICO CONTÁBIL</w:t>
      </w:r>
    </w:p>
    <w:p w14:paraId="2BA61BDD" w14:textId="77777777" w:rsidR="00096940" w:rsidRDefault="00096940" w:rsidP="00776899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E87B631" w14:textId="77777777" w:rsidR="00776899" w:rsidRPr="00C762A3" w:rsidRDefault="00776899" w:rsidP="00776899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Divisão de Contabilidade faz parte do Departamento de Contabilidade e Controladoria, que pertence a Secretaria de Finanças do Município e dispõe as informações desta Prestação de Contas, para exame e apreciação, a qualquer cidadão, nos termos da Lei Orgânica Municipal.</w:t>
      </w:r>
    </w:p>
    <w:p w14:paraId="57654586" w14:textId="77777777" w:rsidR="00DC25FE" w:rsidRPr="00C762A3" w:rsidRDefault="00DC25FE" w:rsidP="00DC25FE">
      <w:p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Divisão de Contabilidade tem as seguintes atribuições:</w:t>
      </w:r>
    </w:p>
    <w:p w14:paraId="632909B5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Registrar, acompanhar e analisar o registro dos fatos e atos administrativos, conforme as normas exaradas pelo Conselho Federal de Contabilidade e legislação pertinente;</w:t>
      </w:r>
    </w:p>
    <w:p w14:paraId="38665167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84D9E6E" w14:textId="77777777" w:rsidR="001E2486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Definir procedimentos contábeis adotados no registro do patrimônio do Município;</w:t>
      </w:r>
    </w:p>
    <w:p w14:paraId="64C3BCC6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42DD777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Zelar pelo correto registro contábil do Município e pelo atendimento às normas vigentes;</w:t>
      </w:r>
    </w:p>
    <w:p w14:paraId="2DAFBA69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98F213D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Fornecer informações relativas aos dados contábeis do Município aos órgãos externos de controle e fiscalização, especialmente as relativas a</w:t>
      </w:r>
      <w:r w:rsidR="001E2486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Auditoria Eletrônica do Tribunal de Contas do Estado de São Paulo (AUDESP);</w:t>
      </w:r>
    </w:p>
    <w:p w14:paraId="12FB0BDC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402C393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Fornecer informações e dados sobre o registro da</w:t>
      </w:r>
      <w:r w:rsidR="001E2486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 variações patrimoniais aumentativas e diminutivas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;</w:t>
      </w:r>
    </w:p>
    <w:p w14:paraId="3915B146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03EA03A" w14:textId="77777777" w:rsidR="001E2486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Definir e divulgar fluxos e roteiros contábeis para despesas, receitas e demais registros de bens, direitos e obrigações;</w:t>
      </w:r>
    </w:p>
    <w:p w14:paraId="4D9583B9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BEB21F3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Acompanhar a execução de contratos firmados em face de seu cronograma de desembolso, aditamentos e demais implicações de natureza contábil;</w:t>
      </w:r>
    </w:p>
    <w:p w14:paraId="06826E01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4C2C041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Manter registros inerentes aos estágios de execução da despesa: empenho, liquidação e pagamento;</w:t>
      </w:r>
    </w:p>
    <w:p w14:paraId="4E5657AD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16E6E6C" w14:textId="77777777" w:rsidR="00DC25FE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Prestar informações relativas à execução de dispê</w:t>
      </w:r>
      <w:r w:rsidR="001E2486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ndios de contratos e convênios;</w:t>
      </w:r>
    </w:p>
    <w:p w14:paraId="648F189F" w14:textId="77777777" w:rsidR="001E2486" w:rsidRPr="00C762A3" w:rsidRDefault="001E2486" w:rsidP="001E2486">
      <w:pPr>
        <w:pStyle w:val="PargrafodaLista"/>
        <w:spacing w:after="100" w:afterAutospacing="1"/>
        <w:jc w:val="both"/>
        <w:rPr>
          <w:sz w:val="28"/>
        </w:rPr>
      </w:pPr>
    </w:p>
    <w:p w14:paraId="60B08179" w14:textId="77777777" w:rsidR="00776899" w:rsidRPr="00C762A3" w:rsidRDefault="00DC25FE" w:rsidP="001E2486">
      <w:pPr>
        <w:pStyle w:val="PargrafodaLista"/>
        <w:numPr>
          <w:ilvl w:val="0"/>
          <w:numId w:val="37"/>
        </w:numPr>
        <w:spacing w:after="100" w:afterAutospacing="1"/>
        <w:jc w:val="both"/>
        <w:rPr>
          <w:sz w:val="28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Estruturar e manter atualizados dados referentes à evolução da execução da despesa municipal.</w:t>
      </w:r>
      <w:r w:rsidR="00776899" w:rsidRPr="00C762A3">
        <w:rPr>
          <w:sz w:val="28"/>
        </w:rPr>
        <w:br w:type="page"/>
      </w:r>
    </w:p>
    <w:bookmarkEnd w:id="2"/>
    <w:bookmarkEnd w:id="3"/>
    <w:p w14:paraId="6E63E681" w14:textId="77777777" w:rsidR="00776899" w:rsidRPr="00C762A3" w:rsidRDefault="00776899" w:rsidP="00776899">
      <w:pP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98EE41E" w14:textId="77777777" w:rsidR="00345D4F" w:rsidRDefault="00776899" w:rsidP="00776899">
      <w:pPr>
        <w:jc w:val="center"/>
        <w:rPr>
          <w:noProof/>
        </w:rPr>
      </w:pPr>
      <w:r w:rsidRPr="00C762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D5D20" wp14:editId="2CEA8F36">
                <wp:simplePos x="0" y="0"/>
                <wp:positionH relativeFrom="column">
                  <wp:posOffset>125730</wp:posOffset>
                </wp:positionH>
                <wp:positionV relativeFrom="paragraph">
                  <wp:posOffset>2127250</wp:posOffset>
                </wp:positionV>
                <wp:extent cx="5581650" cy="234315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E9EA1" w14:textId="77777777" w:rsidR="00776899" w:rsidRPr="00C724B5" w:rsidRDefault="00776899" w:rsidP="0077689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18"/>
                                <w:szCs w:val="11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4B5">
                              <w:rPr>
                                <w:b/>
                                <w:color w:val="262626" w:themeColor="text1" w:themeTint="D9"/>
                                <w:sz w:val="118"/>
                                <w:szCs w:val="11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Demonstrações</w:t>
                            </w:r>
                          </w:p>
                          <w:p w14:paraId="2B786473" w14:textId="77777777" w:rsidR="00776899" w:rsidRPr="00C724B5" w:rsidRDefault="00776899" w:rsidP="00776899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118"/>
                                <w:szCs w:val="11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4B5">
                              <w:rPr>
                                <w:b/>
                                <w:color w:val="262626" w:themeColor="text1" w:themeTint="D9"/>
                                <w:sz w:val="118"/>
                                <w:szCs w:val="11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Contábeis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D5D20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9.9pt;margin-top:167.5pt;width:439.5pt;height:18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" filled="f" stroked="f">
                <v:textbox>
                  <w:txbxContent>
                    <w:p w14:paraId="44DE9EA1" w14:textId="77777777" w:rsidR="00776899" w:rsidRPr="00C724B5" w:rsidRDefault="00776899" w:rsidP="00776899">
                      <w:pPr>
                        <w:jc w:val="center"/>
                        <w:rPr>
                          <w:b/>
                          <w:color w:val="262626" w:themeColor="text1" w:themeTint="D9"/>
                          <w:sz w:val="118"/>
                          <w:szCs w:val="11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4B5">
                        <w:rPr>
                          <w:b/>
                          <w:color w:val="262626" w:themeColor="text1" w:themeTint="D9"/>
                          <w:sz w:val="118"/>
                          <w:szCs w:val="11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Demonstrações</w:t>
                      </w:r>
                    </w:p>
                    <w:p w14:paraId="2B786473" w14:textId="77777777" w:rsidR="00776899" w:rsidRPr="00C724B5" w:rsidRDefault="00776899" w:rsidP="00776899">
                      <w:pPr>
                        <w:jc w:val="center"/>
                        <w:rPr>
                          <w:b/>
                          <w:color w:val="262626" w:themeColor="text1" w:themeTint="D9"/>
                          <w:sz w:val="118"/>
                          <w:szCs w:val="11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24B5">
                        <w:rPr>
                          <w:b/>
                          <w:color w:val="262626" w:themeColor="text1" w:themeTint="D9"/>
                          <w:sz w:val="118"/>
                          <w:szCs w:val="11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Contábeis</w:t>
                      </w:r>
                    </w:p>
                  </w:txbxContent>
                </v:textbox>
              </v:shape>
            </w:pict>
          </mc:Fallback>
        </mc:AlternateContent>
      </w:r>
    </w:p>
    <w:p w14:paraId="49D2131D" w14:textId="77777777" w:rsidR="00776899" w:rsidRPr="00C762A3" w:rsidRDefault="00776899" w:rsidP="00345D4F">
      <w:pPr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3D84C463" wp14:editId="296EE587">
            <wp:extent cx="5704205" cy="776128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829" cy="777982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14:paraId="1B340C90" w14:textId="77777777" w:rsidR="00345D4F" w:rsidRDefault="00345D4F" w:rsidP="00345D4F"/>
    <w:p w14:paraId="36D2BFAA" w14:textId="77777777" w:rsidR="00345D4F" w:rsidRDefault="00345D4F" w:rsidP="00345D4F"/>
    <w:p w14:paraId="4E0F9DF2" w14:textId="77777777" w:rsidR="00345D4F" w:rsidRDefault="00345D4F" w:rsidP="00345D4F"/>
    <w:p w14:paraId="482B27CD" w14:textId="77777777" w:rsidR="00345D4F" w:rsidRDefault="00345D4F" w:rsidP="00345D4F"/>
    <w:p w14:paraId="3AA2C9FA" w14:textId="77777777" w:rsidR="00345D4F" w:rsidRDefault="00345D4F" w:rsidP="00345D4F"/>
    <w:p w14:paraId="122B41E2" w14:textId="77777777" w:rsidR="00345D4F" w:rsidRDefault="00345D4F" w:rsidP="00345D4F"/>
    <w:p w14:paraId="208B2836" w14:textId="77777777" w:rsidR="00096940" w:rsidRPr="00345D4F" w:rsidRDefault="00096940" w:rsidP="00096940">
      <w:pPr>
        <w:rPr>
          <w:sz w:val="36"/>
        </w:rPr>
      </w:pPr>
      <w:r w:rsidRPr="00345D4F">
        <w:rPr>
          <w:sz w:val="36"/>
        </w:rPr>
        <w:t>DIRETRIZES CONTÁBEIS</w:t>
      </w:r>
    </w:p>
    <w:p w14:paraId="1592606F" w14:textId="77777777" w:rsidR="00096940" w:rsidRPr="00345D4F" w:rsidRDefault="00096940" w:rsidP="00096940">
      <w:pPr>
        <w:rPr>
          <w:sz w:val="16"/>
          <w:szCs w:val="16"/>
        </w:rPr>
      </w:pPr>
    </w:p>
    <w:p w14:paraId="2B8A3A5F" w14:textId="77777777" w:rsidR="00776899" w:rsidRPr="00C762A3" w:rsidRDefault="00776899" w:rsidP="00776899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demonstrações contábeis foram elaboradas a partir da escrituração realizada por meio do Sistema de Orçamento e Contabilidade Municipal - ORCOM, mediante a utilização do plano de contas e diretrizes do Sistema AUDESP do Tribunal de Contas do Estado de São Paulo, refletindo registros nos sistemas de contas orçamentárias, financeiras, patrimoniais e de compensação.</w:t>
      </w:r>
    </w:p>
    <w:p w14:paraId="70EE2341" w14:textId="77777777" w:rsidR="00345D4F" w:rsidRDefault="00776899" w:rsidP="00345D4F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Os registros contábeis das operações envolvendo os recursos da Prefeitura e as Demonstrações Contábeis por eles geradas foram elaborados e estão apresentados com observância aos Princípios Fundamentais de Contabilidade</w:t>
      </w:r>
      <w:r w:rsid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às Normas Brasileiras de Contabilidade Aplicadas ao Setor Público - NBCTSP por meio de normativos e orientações técnicas emitidos pelo Conselho Federal de Contabilidade </w:t>
      </w:r>
      <w:r w:rsid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-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CFC</w:t>
      </w:r>
      <w:r w:rsid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à Lei Federal 4.320/1964 e à Lei Complementar nº 101/2000.</w:t>
      </w:r>
    </w:p>
    <w:p w14:paraId="7ACB5F28" w14:textId="77777777" w:rsidR="00776899" w:rsidRPr="00345D4F" w:rsidRDefault="00776899" w:rsidP="00345D4F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Além da legislação vigente, foram observadas as normas, instruções e procedimentos contábeis atinentes ao atual processo gradual de transição, em virtude da convergência aos padrões internacionais de Contabilidade Pública, as Instruções de Procedimentos Contábeis - </w:t>
      </w:r>
      <w:proofErr w:type="spellStart"/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IPC’s</w:t>
      </w:r>
      <w:proofErr w:type="spellEnd"/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 e o Manual de Contabilidade Aplicada ao Setor Público - MCASP - 7ª edição</w:t>
      </w:r>
      <w:r w:rsidRPr="00C762A3">
        <w:t>.</w:t>
      </w:r>
    </w:p>
    <w:p w14:paraId="670E8D1F" w14:textId="77777777" w:rsidR="00776899" w:rsidRPr="00C762A3" w:rsidRDefault="00776899" w:rsidP="00776899">
      <w:pPr>
        <w:spacing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448C763" w14:textId="77777777" w:rsidR="00776899" w:rsidRPr="00C762A3" w:rsidRDefault="00776899" w:rsidP="00776899">
      <w:pPr>
        <w:spacing w:before="0" w:after="0"/>
        <w:rPr>
          <w:sz w:val="36"/>
        </w:rPr>
      </w:pPr>
    </w:p>
    <w:p w14:paraId="6715F4BC" w14:textId="77777777" w:rsidR="00776899" w:rsidRPr="00C762A3" w:rsidRDefault="00776899" w:rsidP="00776899">
      <w:pPr>
        <w:spacing w:before="0" w:after="0"/>
        <w:rPr>
          <w:sz w:val="36"/>
        </w:rPr>
      </w:pPr>
    </w:p>
    <w:p w14:paraId="505AACFC" w14:textId="77777777" w:rsidR="00776899" w:rsidRPr="00C762A3" w:rsidRDefault="00776899" w:rsidP="00776899">
      <w:pPr>
        <w:spacing w:before="0" w:after="0"/>
        <w:rPr>
          <w:sz w:val="36"/>
        </w:rPr>
      </w:pPr>
    </w:p>
    <w:p w14:paraId="41AB0D79" w14:textId="77777777" w:rsidR="00776899" w:rsidRPr="00C762A3" w:rsidRDefault="00776899" w:rsidP="00776899">
      <w:pPr>
        <w:spacing w:before="0" w:after="0"/>
        <w:rPr>
          <w:sz w:val="36"/>
        </w:rPr>
      </w:pPr>
    </w:p>
    <w:p w14:paraId="5A30B133" w14:textId="77777777" w:rsidR="00776899" w:rsidRPr="00C762A3" w:rsidRDefault="00776899" w:rsidP="00776899">
      <w:pPr>
        <w:spacing w:before="0" w:after="0"/>
        <w:rPr>
          <w:sz w:val="36"/>
        </w:rPr>
      </w:pPr>
    </w:p>
    <w:p w14:paraId="190ACDFE" w14:textId="77777777" w:rsidR="00776899" w:rsidRPr="00C762A3" w:rsidRDefault="00776899" w:rsidP="00776899">
      <w:pPr>
        <w:spacing w:before="0" w:after="0"/>
        <w:rPr>
          <w:sz w:val="36"/>
        </w:rPr>
      </w:pPr>
    </w:p>
    <w:p w14:paraId="4E8D424B" w14:textId="77777777" w:rsidR="00776899" w:rsidRDefault="00776899" w:rsidP="00776899">
      <w:pPr>
        <w:spacing w:before="0" w:after="0"/>
        <w:rPr>
          <w:sz w:val="36"/>
        </w:rPr>
      </w:pPr>
    </w:p>
    <w:p w14:paraId="1C3519DB" w14:textId="77777777" w:rsidR="00345D4F" w:rsidRDefault="00345D4F" w:rsidP="00776899">
      <w:pPr>
        <w:spacing w:before="0" w:after="0"/>
        <w:rPr>
          <w:sz w:val="36"/>
        </w:rPr>
      </w:pPr>
    </w:p>
    <w:p w14:paraId="3C2D9B89" w14:textId="77777777" w:rsidR="00345D4F" w:rsidRDefault="00345D4F" w:rsidP="00776899">
      <w:pPr>
        <w:spacing w:before="0" w:after="0"/>
        <w:rPr>
          <w:sz w:val="36"/>
        </w:rPr>
      </w:pPr>
    </w:p>
    <w:p w14:paraId="3CB49A5B" w14:textId="77777777" w:rsidR="00345D4F" w:rsidRDefault="00345D4F" w:rsidP="00776899">
      <w:pPr>
        <w:spacing w:before="0" w:after="0"/>
        <w:rPr>
          <w:sz w:val="36"/>
        </w:rPr>
      </w:pPr>
    </w:p>
    <w:p w14:paraId="779268C0" w14:textId="77777777" w:rsidR="00345D4F" w:rsidRDefault="00345D4F" w:rsidP="00776899">
      <w:pPr>
        <w:spacing w:before="0" w:after="0"/>
        <w:rPr>
          <w:sz w:val="36"/>
        </w:rPr>
      </w:pPr>
    </w:p>
    <w:p w14:paraId="46C989D5" w14:textId="77777777" w:rsidR="00345D4F" w:rsidRPr="00C762A3" w:rsidRDefault="00345D4F" w:rsidP="00776899">
      <w:pPr>
        <w:spacing w:before="0" w:after="0"/>
        <w:rPr>
          <w:sz w:val="36"/>
        </w:rPr>
      </w:pPr>
    </w:p>
    <w:p w14:paraId="3CB9826D" w14:textId="77777777" w:rsidR="00776899" w:rsidRPr="00C762A3" w:rsidRDefault="00776899" w:rsidP="00776899">
      <w:pPr>
        <w:spacing w:before="0" w:after="0"/>
        <w:rPr>
          <w:sz w:val="36"/>
        </w:rPr>
      </w:pPr>
    </w:p>
    <w:p w14:paraId="33CD6577" w14:textId="77777777" w:rsidR="00776899" w:rsidRPr="00C762A3" w:rsidRDefault="00776899" w:rsidP="00776899">
      <w:pPr>
        <w:spacing w:before="0" w:after="0"/>
        <w:rPr>
          <w:sz w:val="36"/>
        </w:rPr>
      </w:pPr>
    </w:p>
    <w:p w14:paraId="69BA6636" w14:textId="77777777" w:rsidR="00776899" w:rsidRPr="00C762A3" w:rsidRDefault="00776899" w:rsidP="00776899">
      <w:pPr>
        <w:rPr>
          <w:sz w:val="36"/>
        </w:rPr>
      </w:pPr>
      <w:r w:rsidRPr="00C762A3">
        <w:rPr>
          <w:sz w:val="36"/>
        </w:rPr>
        <w:t>BALANÇO ORÇAMENTÁRIO</w:t>
      </w:r>
    </w:p>
    <w:p w14:paraId="2EF0199C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C13300A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 Balanço Orçamentário evidencia as receitas e as despesas orçamentárias, detalhadas em níveis relevantes de análise, confrontando o orçamento inicial e as suas alterações com a execução, demonstrando o resultado orçamentário. (Alterado pela Resolução CFC nº 1.268/2009) </w:t>
      </w:r>
    </w:p>
    <w:p w14:paraId="1726DC95" w14:textId="77777777" w:rsidR="00776899" w:rsidRPr="00C762A3" w:rsidRDefault="00776899" w:rsidP="00776899">
      <w:pPr>
        <w:pStyle w:val="PargrafodaLista"/>
        <w:tabs>
          <w:tab w:val="left" w:pos="0"/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8E8F7A7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receitas orçamentárias são detalhadas por categoria econômica e origem, especificando a previsão inicial, a previsão atualizada para o exercício, a receita realizada e o saldo, que corresponde ao ex</w:t>
      </w:r>
      <w:r w:rsidR="00B52A45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cesso ou déficit de arrecadação,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seguem o regime contábil de caixa, sendo consideradas realizadas quando da sua efetiva arrecadação (artigo 35 da Lei 4320/64) e são apresentadas sem ajuste inflacionário, ou seja, em moeda original do ano de realização, expressa em Reais (R$), e estão apresentadas conforme classificação econômica (natureza da receita) constante na Portaria Interministerial STN/SOF nº 163/2001 e atualizações.</w:t>
      </w:r>
    </w:p>
    <w:p w14:paraId="2C718C00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B1496AC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despesas orçamentárias são detalhadas por categoria econômica e grupo de natureza da despesa, discriminando a dotação inicial, a dotação atualizada para o exercício, as despesas empenhadas, as despesas liquidadas, as despesas pagas e o saldo da dotação; seguem o regime contábil de competência sendo consideradas realizadas quando do seu empenhamento (artigo 35 da Lei 4.320/64), e são apresentadas sem ajuste inflacionário, ou seja, em moeda original do ano de realização, expressa em Reais (R$). As despesas orçamentárias constantes do balanço orçamentário estão apresentadas conforme classificação econômica (natureza da despesa) constante na Portaria Interministerial STN/SOF nº 163/01 e atualizações.</w:t>
      </w:r>
    </w:p>
    <w:p w14:paraId="7FE50093" w14:textId="77777777" w:rsidR="00776899" w:rsidRPr="00C762A3" w:rsidRDefault="00776899" w:rsidP="00776899">
      <w:pPr>
        <w:pStyle w:val="PargrafodaLista"/>
        <w:tabs>
          <w:tab w:val="left" w:pos="0"/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F53FB2B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Orçamento inicial para a Administração Direta, proposto pelo Executivo por meio da Lei Municipal n° 6.517, aprovada pela Câmara Municipal em 14 de dezembro de 2016, foi de R$ 4.757.626.000,00 (Quatro bilhões, setecentos e cinquenta e sete milhões, seiscentos e vinte e seis mil reais).</w:t>
      </w:r>
    </w:p>
    <w:p w14:paraId="23D76C87" w14:textId="77777777" w:rsidR="00776899" w:rsidRPr="00C762A3" w:rsidRDefault="00776899" w:rsidP="00776899">
      <w:pPr>
        <w:spacing w:before="0" w:after="0" w:line="360" w:lineRule="auto"/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A6B2A99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lastRenderedPageBreak/>
        <w:t>O total de receitas estimadas no Orçamento original foi de R$ 4.757.626.000,00; e no decorrer do exercício sofreu revisões, atingindo o montante realizado de R$ 3.236.033.219,62. Comparando-se com a receita atualizada de R$ 3.175.680.840,79 houve um excesso de arrecadação no montante de R$ 60.352.378,83.</w:t>
      </w:r>
    </w:p>
    <w:p w14:paraId="1C4DE1DD" w14:textId="77777777" w:rsidR="00776899" w:rsidRPr="00C762A3" w:rsidRDefault="00776899" w:rsidP="00776899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2DE8A30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Em atenção ao Princípio Orçamentário do Equilíbrio, o total dos dispêndios fixados no Orçamento foi de R$ 4.757.626.000,00 sendo R$ 352.085.000,00 destinados às Transferências Financeiras e R$ 4.405.541.000,00 às despesas orçamentárias do período, tendo finalizado o exercício com R$ 2.833.547.908,44 de despesas empenhadas, obtendo assim uma economia de despesas em relação ao montante de R$ 4.454.552.957,58 das dotações atualizadas na ordem de R$ 1.621.005.049,14.</w:t>
      </w:r>
    </w:p>
    <w:p w14:paraId="5E684866" w14:textId="77777777" w:rsidR="00776899" w:rsidRPr="00C762A3" w:rsidRDefault="00776899" w:rsidP="00776899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1AE5FB9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resultado orçamentário do exercício de 2017 foi superavitário e apurou o montante de R$ 402.485.311,18 conforme detalhado no quadro abaixo:</w:t>
      </w:r>
    </w:p>
    <w:p w14:paraId="799B20E8" w14:textId="77777777" w:rsidR="00776899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F4A6947" w14:textId="77777777" w:rsidR="00B52A45" w:rsidRDefault="00B52A45" w:rsidP="00B52A45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B52A45">
        <w:rPr>
          <w:noProof/>
        </w:rPr>
        <w:drawing>
          <wp:inline distT="0" distB="0" distL="0" distR="0" wp14:anchorId="1E684489" wp14:editId="211A031A">
            <wp:extent cx="5970905" cy="3381826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3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B284" w14:textId="77777777" w:rsidR="00BE18F1" w:rsidRPr="00C762A3" w:rsidRDefault="00BE18F1" w:rsidP="00776899">
      <w:pPr>
        <w:tabs>
          <w:tab w:val="left" w:pos="0"/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98E571A" w14:textId="77777777" w:rsidR="00BE18F1" w:rsidRPr="00C762A3" w:rsidRDefault="00776899" w:rsidP="00BE18F1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alteração do valor dos créditos orçamentários iniciais e suas fontes de financiamento estão detalhadas a seguir:</w:t>
      </w:r>
    </w:p>
    <w:p w14:paraId="64B0890A" w14:textId="77777777" w:rsidR="00BE18F1" w:rsidRDefault="00BE18F1" w:rsidP="00BE18F1">
      <w:pPr>
        <w:tabs>
          <w:tab w:val="left" w:pos="0"/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3862391" w14:textId="77777777" w:rsidR="0016312F" w:rsidRDefault="0016312F" w:rsidP="0016312F">
      <w:pPr>
        <w:tabs>
          <w:tab w:val="left" w:pos="0"/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16312F">
        <w:rPr>
          <w:noProof/>
        </w:rPr>
        <w:lastRenderedPageBreak/>
        <w:drawing>
          <wp:inline distT="0" distB="0" distL="0" distR="0" wp14:anchorId="7DF5D349" wp14:editId="5AB7855D">
            <wp:extent cx="4505325" cy="200977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50D6" w14:textId="77777777" w:rsidR="0016312F" w:rsidRPr="00C762A3" w:rsidRDefault="0016312F" w:rsidP="00BE18F1">
      <w:pPr>
        <w:tabs>
          <w:tab w:val="left" w:pos="0"/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29CEF71" w14:textId="77777777" w:rsidR="00345D4F" w:rsidRPr="00C762A3" w:rsidRDefault="00345D4F" w:rsidP="00776899">
      <w:pPr>
        <w:tabs>
          <w:tab w:val="left" w:pos="0"/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99AA9C1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superávit corrente foi no valor de R$ 526.618.852,21 o que favoreceu uma capitalização no Déficit do orçamento de capital, que ocorreu em consequência de recursos de transferências não recebidos.</w:t>
      </w:r>
    </w:p>
    <w:p w14:paraId="7D6F1392" w14:textId="77777777" w:rsidR="00776899" w:rsidRPr="00C762A3" w:rsidRDefault="00776899" w:rsidP="00776899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94ECCAA" w14:textId="77777777" w:rsidR="0094241C" w:rsidRPr="00C762A3" w:rsidRDefault="0094241C" w:rsidP="0094241C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 w:right="47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4D8425B7" wp14:editId="61A7AAA8">
            <wp:extent cx="4917963" cy="46672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80" cy="483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E5CB7" w14:textId="77777777" w:rsidR="0094241C" w:rsidRPr="00C762A3" w:rsidRDefault="0094241C" w:rsidP="00776899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507B2D7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composição das Receitas por subcategorias está detalhada no quadro abaixo:</w:t>
      </w:r>
    </w:p>
    <w:p w14:paraId="4364E48E" w14:textId="77777777" w:rsidR="00A74D32" w:rsidRPr="00C762A3" w:rsidRDefault="00A74D32" w:rsidP="00A74D32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0A0FE92" w14:textId="77777777" w:rsidR="00A74D32" w:rsidRPr="00C762A3" w:rsidRDefault="00A74D32" w:rsidP="00A74D32">
      <w:pPr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lastRenderedPageBreak/>
        <w:drawing>
          <wp:inline distT="0" distB="0" distL="0" distR="0" wp14:anchorId="784ACC50" wp14:editId="688D1EBB">
            <wp:extent cx="4171950" cy="28670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D87F" w14:textId="77777777" w:rsidR="00776899" w:rsidRPr="00C762A3" w:rsidRDefault="00776899" w:rsidP="00776899">
      <w:pPr>
        <w:ind w:right="47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4482F1F" w14:textId="77777777" w:rsidR="00A74D32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Em relação ao montante arrecadado as receitas tributárias, outras receitas correntes, transferências correntes, operações de créditos e transferências de capital tiveram uma participação significativa, conforme ilustrado no gráfico abaixo:</w:t>
      </w:r>
    </w:p>
    <w:p w14:paraId="60446777" w14:textId="77777777" w:rsidR="00776899" w:rsidRPr="00C762A3" w:rsidRDefault="00776899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</w:p>
    <w:p w14:paraId="3B422AB4" w14:textId="77777777" w:rsidR="00776899" w:rsidRPr="00C762A3" w:rsidRDefault="00A74D32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08E0EDF0" wp14:editId="3814C949">
            <wp:extent cx="4584700" cy="2755900"/>
            <wp:effectExtent l="0" t="0" r="635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D197F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87822BD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subgrupo Outras Receitas Correntes o montante de R$ 14.167.324,31 referente às receitas correntes diversas e o valor de R$ 4.563.168,56 de receitas de capital diversas constante no Balanço Orçamentário estão detalhadas a seguir:</w:t>
      </w:r>
    </w:p>
    <w:p w14:paraId="53D95B0A" w14:textId="77777777" w:rsidR="00A74D32" w:rsidRDefault="00A74D32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486792E" w14:textId="77777777" w:rsidR="00345D4F" w:rsidRDefault="00345D4F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345D4F">
        <w:rPr>
          <w:noProof/>
        </w:rPr>
        <w:lastRenderedPageBreak/>
        <w:drawing>
          <wp:inline distT="0" distB="0" distL="0" distR="0" wp14:anchorId="107AB8BC" wp14:editId="4F0DB526">
            <wp:extent cx="6182360" cy="3095242"/>
            <wp:effectExtent l="0" t="0" r="889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BECA" w14:textId="77777777" w:rsidR="00345D4F" w:rsidRDefault="00345D4F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D1B267F" w14:textId="77777777" w:rsidR="00345D4F" w:rsidRDefault="00345D4F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5A0AB2F" w14:textId="77777777" w:rsidR="00345D4F" w:rsidRPr="00C762A3" w:rsidRDefault="00345D4F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FD3E3C5" w14:textId="77777777" w:rsidR="00A74D32" w:rsidRPr="00C762A3" w:rsidRDefault="00A74D32" w:rsidP="00A74D32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ED5D12A" w14:textId="77777777" w:rsidR="003A3200" w:rsidRPr="00C762A3" w:rsidRDefault="003A3200" w:rsidP="003A3200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BC5EE82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despesas orçamentárias apuradas no decorrer do exercício são compostas por correntes e capital, cujos detalhamentos são demonstrados por grupo de natureza de despesa, que agrega os gastos com as mesmas características quanto ao objeto.</w:t>
      </w:r>
    </w:p>
    <w:p w14:paraId="435BB82F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0B5BD70" w14:textId="77777777" w:rsidR="000A47D6" w:rsidRPr="00C762A3" w:rsidRDefault="000A47D6" w:rsidP="000A47D6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5BEB5D20" wp14:editId="6F608B29">
            <wp:extent cx="4248150" cy="15335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4DC6" w14:textId="77777777" w:rsidR="00776899" w:rsidRPr="00C762A3" w:rsidRDefault="00776899" w:rsidP="00776899">
      <w:pPr>
        <w:ind w:right="47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98187D6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Em relação ao montante de despesas executadas os gastos com Pessoal e Encargos Sociais, Outras Despesas Correntes e Investimentos tiveram uma participação significativa, conforme ilustrado no gráfico abaixo:</w:t>
      </w:r>
    </w:p>
    <w:p w14:paraId="0944ED98" w14:textId="77777777" w:rsidR="000A47D6" w:rsidRPr="00C762A3" w:rsidRDefault="000A47D6" w:rsidP="000A47D6">
      <w:pPr>
        <w:tabs>
          <w:tab w:val="left" w:pos="851"/>
        </w:tabs>
        <w:spacing w:before="0" w:after="0" w:line="360" w:lineRule="auto"/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45B9352" w14:textId="77777777" w:rsidR="000A47D6" w:rsidRPr="00C762A3" w:rsidRDefault="000A47D6" w:rsidP="000A47D6">
      <w:pPr>
        <w:tabs>
          <w:tab w:val="left" w:pos="851"/>
        </w:tabs>
        <w:spacing w:before="0" w:after="0" w:line="360" w:lineRule="auto"/>
        <w:ind w:right="47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5C78B5E" wp14:editId="333A8F82">
            <wp:extent cx="4584700" cy="2755900"/>
            <wp:effectExtent l="0" t="0" r="635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F85FC" w14:textId="77777777" w:rsidR="00776899" w:rsidRPr="00C762A3" w:rsidRDefault="00776899" w:rsidP="00776899">
      <w:pPr>
        <w:ind w:right="47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233DC2E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despesas com pessoal e encargos no montante de R$ 913.850.309,93 são gastos com pessoal ativo, incluindo vencimentos e vantagens, subsídios, adicionais, gratificações, horas extras e vantagens pessoais, bem como os encargos sociais e as contribuições às entidades de previdência.</w:t>
      </w:r>
    </w:p>
    <w:p w14:paraId="6A929D10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5A04C2D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Outras despesas correntes no montante de R$ 1.476.735.681,47, são provenientes de aquisição de material de consumo, pagamento de diárias, contribuições, subvenções, auxílio-alimentação, auxílio-transporte, além de outras despesas de custeio não classificáveis nos demais grupos de despesa corrente.</w:t>
      </w:r>
    </w:p>
    <w:p w14:paraId="41971A43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CD753DB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subgrupo Amortização de Dívida - Outras Dívidas estão compostas conforme detalhamento do quadro abaixo:</w:t>
      </w:r>
    </w:p>
    <w:p w14:paraId="4BB8D864" w14:textId="77777777" w:rsidR="00776899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D525A62" w14:textId="77777777" w:rsidR="00BD57BF" w:rsidRDefault="00BD57BF" w:rsidP="00776899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BD57BF">
        <w:rPr>
          <w:noProof/>
        </w:rPr>
        <w:drawing>
          <wp:inline distT="0" distB="0" distL="0" distR="0" wp14:anchorId="68A03974" wp14:editId="65C8FF10">
            <wp:extent cx="6143625" cy="130362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24" cy="13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2437" w14:textId="77777777" w:rsidR="00776899" w:rsidRPr="00C762A3" w:rsidRDefault="00776899" w:rsidP="00776899">
      <w:pPr>
        <w:tabs>
          <w:tab w:val="left" w:pos="851"/>
        </w:tabs>
        <w:spacing w:before="0" w:after="0" w:line="360" w:lineRule="auto"/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ab/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ab/>
      </w:r>
    </w:p>
    <w:p w14:paraId="6F1417D0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right="47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Investimentos no montante de R$ 224.787.028,93 correspondem ao total das despesas com o planejamento e a execução de obras, inclusive com a aquisição de imóveis considerados necessários à realização destas últimas, e com a aquisição de instalações, equipamentos e material permanente.</w:t>
      </w:r>
    </w:p>
    <w:p w14:paraId="70E26B7D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9428E06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lastRenderedPageBreak/>
        <w:t>As despesas intra-orçamentárias do exercício, cuja modalidade de aplicação é “91”, estão detalhadas no quadro abaixo:</w:t>
      </w:r>
    </w:p>
    <w:p w14:paraId="494F6082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5363D63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6AEE068A" wp14:editId="487DD464">
            <wp:extent cx="5968365" cy="174942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DB07F" w14:textId="77777777" w:rsidR="00375DC3" w:rsidRPr="00C762A3" w:rsidRDefault="00375DC3" w:rsidP="00375DC3">
      <w:pPr>
        <w:pStyle w:val="PargrafodaLista"/>
        <w:tabs>
          <w:tab w:val="left" w:pos="851"/>
        </w:tabs>
        <w:spacing w:before="0" w:after="0" w:line="360" w:lineRule="auto"/>
        <w:ind w:left="0" w:right="47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FC8AE16" w14:textId="77777777" w:rsidR="00776899" w:rsidRPr="00C762A3" w:rsidRDefault="00776899" w:rsidP="00375DC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Rest</w:t>
      </w:r>
      <w:r w:rsidR="00FF32D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os a pagar no montante de R$ 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235.333.</w:t>
      </w:r>
      <w:r w:rsidR="0080100B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281,91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corresponde à somatória das despesas empenhadas, mas não</w:t>
      </w:r>
      <w:r w:rsidR="00FF32D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pagas até o dia 31 de dezembro,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são classificadas em processados (despesas liquidadas) e não processados (de</w:t>
      </w:r>
      <w:r w:rsidR="000C5FFF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spesas pendentes de liquidação),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e estão detalhadas por função de governo no quadro abaixo:</w:t>
      </w:r>
    </w:p>
    <w:p w14:paraId="40CB5371" w14:textId="77777777" w:rsidR="0067331A" w:rsidRDefault="0067331A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34CDA89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668945C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510580D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F0EC144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4191FAE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2E0FEBF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C99C97E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2D3B406" w14:textId="77777777" w:rsidR="00345D4F" w:rsidRPr="00C762A3" w:rsidRDefault="00345D4F" w:rsidP="0067331A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EAE2E70" w14:textId="77777777" w:rsidR="0067331A" w:rsidRDefault="0067331A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lastRenderedPageBreak/>
        <w:drawing>
          <wp:inline distT="0" distB="0" distL="0" distR="0" wp14:anchorId="1E49EEB3" wp14:editId="155711DC">
            <wp:extent cx="5419725" cy="57245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3384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61D049A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24663E2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172AA12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6F34DA1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EF5F234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C599121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3216979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3D7E933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D1A23BD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EDA152D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F6B4194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0BFA9B4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3DE1730" w14:textId="77777777" w:rsidR="00345D4F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A2C5A24" w14:textId="77777777" w:rsidR="00345D4F" w:rsidRPr="00C762A3" w:rsidRDefault="00345D4F" w:rsidP="0067331A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28AD86B" w14:textId="77777777" w:rsidR="0067331A" w:rsidRPr="00C762A3" w:rsidRDefault="0067331A" w:rsidP="0067331A">
      <w:pPr>
        <w:pStyle w:val="PargrafodaLista"/>
        <w:tabs>
          <w:tab w:val="left" w:pos="851"/>
        </w:tabs>
        <w:spacing w:before="0" w:after="0" w:line="360" w:lineRule="auto"/>
        <w:ind w:left="360"/>
        <w:contextualSpacing w:val="0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4854EDAD" wp14:editId="7D2EEDFF">
            <wp:extent cx="5419725" cy="64865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4356" w14:textId="77777777" w:rsidR="00776899" w:rsidRPr="00C762A3" w:rsidRDefault="00776899" w:rsidP="00835C5D">
      <w:pPr>
        <w:tabs>
          <w:tab w:val="left" w:pos="851"/>
        </w:tabs>
        <w:spacing w:before="0" w:after="0" w:line="360" w:lineRule="auto"/>
        <w:ind w:left="36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32CF224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E5215E3" w14:textId="77777777" w:rsidR="00776899" w:rsidRPr="00C762A3" w:rsidRDefault="00776899" w:rsidP="00835C5D">
      <w:pPr>
        <w:ind w:right="47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E1E71E4" w14:textId="77777777" w:rsidR="00776899" w:rsidRDefault="00776899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1041C29" w14:textId="77777777" w:rsidR="00345D4F" w:rsidRDefault="00345D4F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5B90CC3" w14:textId="77777777" w:rsidR="00345D4F" w:rsidRDefault="00345D4F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72B73B4" w14:textId="77777777" w:rsidR="00345D4F" w:rsidRDefault="00345D4F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9027237" w14:textId="77777777" w:rsidR="0067331A" w:rsidRPr="00C762A3" w:rsidRDefault="0067331A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DE4A02A" w14:textId="77777777" w:rsidR="00776899" w:rsidRPr="00C762A3" w:rsidRDefault="00776899" w:rsidP="00776899">
      <w:pPr>
        <w:ind w:right="47"/>
        <w:jc w:val="both"/>
        <w:rPr>
          <w:sz w:val="36"/>
        </w:rPr>
      </w:pPr>
      <w:r w:rsidRPr="00C762A3">
        <w:rPr>
          <w:sz w:val="36"/>
        </w:rPr>
        <w:t>BALANÇO FINANCEIRO</w:t>
      </w:r>
    </w:p>
    <w:p w14:paraId="76E15295" w14:textId="77777777" w:rsidR="00375DC3" w:rsidRPr="00C762A3" w:rsidRDefault="00375DC3" w:rsidP="00776899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D2A0A8D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Secretaria do Tesouro Nacional atualizou o Anexo 13 fixando que o Balanço Financeiro deve discriminar as receitas e despesas por Destinação de Recursos.</w:t>
      </w:r>
    </w:p>
    <w:p w14:paraId="10E396C5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61BCB5A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receitas e despesas orçamentárias possuem, nesta peça os mesmos critérios de classificação adotados no Balanço Orçamentário.</w:t>
      </w:r>
    </w:p>
    <w:p w14:paraId="7354EF9E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C797BE2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As disponibilidades líquidas de Valores em Circulação e Bancos, transferidas do exercício de 2016 totalizaram a importância de R$ 300.429.959,05, as quais, em decorrência da gestão financeira do exercício de 2017, passaram para o patamar de R$ 376.040.196,40.</w:t>
      </w:r>
    </w:p>
    <w:p w14:paraId="7B924DC3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6BE28AD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resultado financeiro apurado no demonstrativo encontra-se detalhado no quadro abaixo:</w:t>
      </w:r>
    </w:p>
    <w:p w14:paraId="382B51FC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0F501EB" w14:textId="77777777" w:rsidR="00776899" w:rsidRPr="00C762A3" w:rsidRDefault="00776899" w:rsidP="00776899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0C6D3BE9" wp14:editId="55A01F40">
            <wp:extent cx="4638675" cy="21050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7841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0AD0E08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Os recursos vinculados foram classificados conforme grupos da tabela de código de aplicação do Tribunal de Contas do Estado de São Paulo.</w:t>
      </w:r>
    </w:p>
    <w:p w14:paraId="3A00407F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6B70ECC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disponibilidade financeira de destinação “Saúde Recursos Próprios” é suportada com recursos de destinação “Tesouro Não Vinculado”, haja vista aplicação superior ao mínimo Constitucional de 15%.</w:t>
      </w:r>
    </w:p>
    <w:p w14:paraId="27BF669A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4CFE826" w14:textId="77777777" w:rsidR="00776899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disponibilidade financeira de destinação “Educação - Recursos Próprios” é suportada com recursos de destinação “Tesouro Não Vinculado”, haja vista aplicação superior ao mínimo Constitucional de 25%.</w:t>
      </w:r>
    </w:p>
    <w:p w14:paraId="670A0193" w14:textId="77777777" w:rsidR="00345D4F" w:rsidRPr="00C762A3" w:rsidRDefault="00345D4F" w:rsidP="00345D4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5EB4357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D831967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lastRenderedPageBreak/>
        <w:t>O montante de R$ 2.410.391.445,48 refere-se a ingressos extra orçamentários de caráter temporário, compostos por Restos a Pagar, Cauções, Depósitos e demais entradas compensatórias que não afetam o patrimônio público.</w:t>
      </w:r>
    </w:p>
    <w:p w14:paraId="1972521F" w14:textId="77777777" w:rsidR="00776899" w:rsidRPr="00C762A3" w:rsidRDefault="00776899" w:rsidP="00776899">
      <w:pPr>
        <w:pStyle w:val="PargrafodaLista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1C53099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montante de R$ 2.414.464.116,72 refere-se aos dispêndios extra orçamentários de caráter temporário, por Restos a Pagar, Cauções, Depósitos e demais saídas compensatórias que não afetam o patrimônio público.</w:t>
      </w:r>
    </w:p>
    <w:p w14:paraId="14E64669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127E20A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arrecadação de recursos vinculados aos Royalties nos códigos de aplicação 140.000 - ANP5 (Compensação Financeira para Extração de Óleo Bruto, Xisto Betuminoso e Gás), CFRH5 (Compensação Financeira pela Utilização de Recursos Hídricos), FEP5 (Cota Parte do Fundo Especial do Petróleo FEP) e CFRM (Compensação Financeira pela Utilização de Recursos Minerais), totalizaram o valor de R$ 9.096.656,63 no decorrer do exercício conforme quadro abaixo:</w:t>
      </w:r>
    </w:p>
    <w:p w14:paraId="521786CD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B9B5943" w14:textId="77777777" w:rsidR="00776899" w:rsidRPr="00C762A3" w:rsidRDefault="00776899" w:rsidP="00375DC3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7ADBD0A2" wp14:editId="5DDFD6C1">
            <wp:extent cx="5365115" cy="1444625"/>
            <wp:effectExtent l="0" t="0" r="6985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C43AB" w14:textId="77777777" w:rsidR="00776899" w:rsidRPr="00C762A3" w:rsidRDefault="00776899" w:rsidP="00776899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E7CD959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exercício de 2017 foram aplicados com os recursos provenientes de Royalties o montante de R$ 11.295.788,45, composto pela arrecadação de 2017 e saldo financeiro remanescente de exercício anterior.</w:t>
      </w:r>
    </w:p>
    <w:p w14:paraId="46AB308E" w14:textId="77777777" w:rsidR="00776899" w:rsidRDefault="00776899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0728FED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60856DB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8F8EEA4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0E7F6AE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DEF104E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75168CA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92DD444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E350818" w14:textId="77777777" w:rsidR="00345D4F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384874A" w14:textId="77777777" w:rsidR="00345D4F" w:rsidRPr="00C762A3" w:rsidRDefault="00345D4F" w:rsidP="00375DC3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E47046A" w14:textId="77777777" w:rsidR="00776899" w:rsidRPr="00C762A3" w:rsidRDefault="00776899" w:rsidP="00375DC3">
      <w:pPr>
        <w:ind w:right="47"/>
        <w:jc w:val="both"/>
        <w:rPr>
          <w:sz w:val="36"/>
        </w:rPr>
      </w:pPr>
      <w:r w:rsidRPr="00C762A3">
        <w:rPr>
          <w:sz w:val="36"/>
        </w:rPr>
        <w:lastRenderedPageBreak/>
        <w:t>DEMONSTRAÇÃO DAS VARIAÇÕES PATRIMONIAIS</w:t>
      </w:r>
    </w:p>
    <w:p w14:paraId="25812AE1" w14:textId="77777777" w:rsidR="00375DC3" w:rsidRPr="00C762A3" w:rsidRDefault="00375DC3" w:rsidP="00375DC3">
      <w:pPr>
        <w:ind w:right="47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756C171" w14:textId="77777777" w:rsidR="00776899" w:rsidRPr="00C762A3" w:rsidRDefault="00776899" w:rsidP="00776899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partir da convergência dos demonstrativos contábeis às NICSP a Demonstração das Variações Patrimoniais mudou o foco de orçamentário para patrimonial considerando no cálculo do resultado patrimonial as Variações Quantitativas (modificações da composição patrimonial, com alteração do resultado patrimonial), e as Variações Qualitativas (modificações da composição patrimonial, sem alteração do resultado patrimonial) passaram a ser informadas como um complemento específico.</w:t>
      </w:r>
    </w:p>
    <w:p w14:paraId="064805BD" w14:textId="77777777" w:rsidR="00375DC3" w:rsidRPr="00C762A3" w:rsidRDefault="00375DC3" w:rsidP="00375DC3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410D68A" w14:textId="77777777" w:rsidR="00776899" w:rsidRPr="00C762A3" w:rsidRDefault="00776899" w:rsidP="00375DC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grupo Variações Patrimoniais Aumentativas a arrecadação de i</w:t>
      </w:r>
      <w:r w:rsidR="00375DC3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mpostos, taxas 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 contribuições de melhoria tiveram uma participação de 34,1% em relação ao total das variações aumentativas; e as Transferências e delegações recebidas 47,6% que são compostas por Transferências da União e dos Estados e Devolução das transferências dos duodécimos à Câmara.</w:t>
      </w:r>
    </w:p>
    <w:p w14:paraId="65032C6B" w14:textId="77777777" w:rsidR="00864592" w:rsidRPr="00C762A3" w:rsidRDefault="00864592" w:rsidP="00864592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5CBFF3B" w14:textId="77777777" w:rsidR="008034A0" w:rsidRPr="00C762A3" w:rsidRDefault="008034A0" w:rsidP="008034A0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6F3E8659" wp14:editId="4CB4F52C">
            <wp:extent cx="5248910" cy="3797935"/>
            <wp:effectExtent l="0" t="0" r="889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B45A9" w14:textId="77777777" w:rsidR="008034A0" w:rsidRPr="00C762A3" w:rsidRDefault="008034A0" w:rsidP="00864592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17C4C52" w14:textId="77777777" w:rsidR="00946D87" w:rsidRDefault="00946D87" w:rsidP="00946D87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subgrupo Outras Variações Patrimoniais Aumentativas - Financeiras no valor de R$ 26.710.277,65 está discriminado conforme quadro abaixo:</w:t>
      </w:r>
    </w:p>
    <w:p w14:paraId="2888BD28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0CD796E" w14:textId="77777777" w:rsidR="00345D4F" w:rsidRP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5B838E5" w14:textId="77777777" w:rsidR="00946D87" w:rsidRDefault="00946D87" w:rsidP="00946D87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76B6B0F" w14:textId="77777777" w:rsidR="00BD57BF" w:rsidRDefault="00BD57BF" w:rsidP="00345D4F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BD57BF">
        <w:rPr>
          <w:noProof/>
        </w:rPr>
        <w:lastRenderedPageBreak/>
        <w:drawing>
          <wp:inline distT="0" distB="0" distL="0" distR="0" wp14:anchorId="552E881A" wp14:editId="75283598">
            <wp:extent cx="5970905" cy="282141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8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C4F6" w14:textId="77777777" w:rsidR="008411BE" w:rsidRPr="00C762A3" w:rsidRDefault="008411BE" w:rsidP="008411BE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BEEF925" w14:textId="77777777" w:rsidR="008411BE" w:rsidRPr="00C762A3" w:rsidRDefault="008411BE" w:rsidP="008411BE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subgrupo Outras Transferências e Delegações Recebidas o montante de R$ 523.026,13 refere-se a doações recebidas para o Fundo Municipal dos Direitos da Criança e do Adolescente.</w:t>
      </w:r>
    </w:p>
    <w:p w14:paraId="39D8C9DF" w14:textId="77777777" w:rsidR="008411BE" w:rsidRPr="00C762A3" w:rsidRDefault="008411BE" w:rsidP="008411BE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CC54A26" w14:textId="77777777" w:rsidR="008411BE" w:rsidRPr="00C762A3" w:rsidRDefault="008411BE" w:rsidP="005351F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grupo Valorização e Ganhos com Ativos o valor de R$ 24.505.363,09 tem o seu detalhamento a seguir:</w:t>
      </w:r>
    </w:p>
    <w:p w14:paraId="47BA815A" w14:textId="77777777" w:rsidR="008411BE" w:rsidRPr="00C762A3" w:rsidRDefault="008411BE" w:rsidP="008411BE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9012299" w14:textId="77777777" w:rsidR="00450EA2" w:rsidRPr="00C762A3" w:rsidRDefault="00450EA2" w:rsidP="00345D4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229CF47E" wp14:editId="7A5C4B61">
            <wp:extent cx="5970905" cy="946721"/>
            <wp:effectExtent l="0" t="0" r="0" b="635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9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3DAC" w14:textId="77777777" w:rsidR="00BD40B4" w:rsidRPr="00C762A3" w:rsidRDefault="00BD40B4" w:rsidP="00BD40B4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0DFAD26" w14:textId="77777777" w:rsidR="00BD40B4" w:rsidRPr="00C762A3" w:rsidRDefault="00BD40B4" w:rsidP="00BD40B4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No subgrupo Diversas Variações Patrimoniais Aumentativas, o valor de R$ </w:t>
      </w:r>
      <w:r w:rsidR="00450EA2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488.022.669,08 está detalhado conforme quadro abaixo:</w:t>
      </w:r>
    </w:p>
    <w:p w14:paraId="00027774" w14:textId="77777777" w:rsidR="00146150" w:rsidRPr="00C762A3" w:rsidRDefault="00146150" w:rsidP="00146150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9AD5F26" w14:textId="77777777" w:rsidR="00146150" w:rsidRPr="00C762A3" w:rsidRDefault="00146150" w:rsidP="00E738F9">
      <w:pPr>
        <w:tabs>
          <w:tab w:val="left" w:pos="851"/>
        </w:tabs>
        <w:spacing w:before="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41C4BEA0" wp14:editId="33D1D9AA">
            <wp:extent cx="5970905" cy="2265128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35FC" w14:textId="77777777" w:rsidR="00BD40B4" w:rsidRPr="00C762A3" w:rsidRDefault="00BD40B4" w:rsidP="00375DC3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0ABCBA8" w14:textId="77777777" w:rsidR="00776899" w:rsidRPr="00C762A3" w:rsidRDefault="00776899" w:rsidP="00375DC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lastRenderedPageBreak/>
        <w:t>No grupo Variações Patrimoniais Diminutivas os gastos com pessoal e encargos representam 24,5%; uso de bens, serviços e consumos de capital fixo 33,9% que representam o uso de materiais de consumo e gastos com serviços; e 10,4% oriundas das transferências concedidas à Administração Indireta.</w:t>
      </w:r>
    </w:p>
    <w:p w14:paraId="79B0ADF7" w14:textId="77777777" w:rsidR="009806E0" w:rsidRPr="00C762A3" w:rsidRDefault="009806E0" w:rsidP="009806E0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A0ED6F1" w14:textId="77777777" w:rsidR="008034A0" w:rsidRPr="00C762A3" w:rsidRDefault="008034A0" w:rsidP="008034A0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14982AEC" wp14:editId="2CB3633F">
            <wp:extent cx="5248910" cy="3797935"/>
            <wp:effectExtent l="0" t="0" r="889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898EA" w14:textId="77777777" w:rsidR="009806E0" w:rsidRPr="00C762A3" w:rsidRDefault="009806E0" w:rsidP="009806E0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FEF4025" w14:textId="77777777" w:rsidR="009806E0" w:rsidRPr="00C762A3" w:rsidRDefault="009806E0" w:rsidP="009806E0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subgrupo Variações Patrimoniais Diminutivas de Constituição de Provisões o valor de R$ 538.573.100,98 refere-se à atualização dos valores de ajustes de perdas de Dívida Ativa.</w:t>
      </w:r>
    </w:p>
    <w:p w14:paraId="587C9E16" w14:textId="77777777" w:rsidR="0067331A" w:rsidRPr="00C762A3" w:rsidRDefault="0067331A" w:rsidP="0067331A">
      <w:pPr>
        <w:pStyle w:val="PargrafodaLista"/>
        <w:tabs>
          <w:tab w:val="left" w:pos="851"/>
        </w:tabs>
        <w:spacing w:before="0" w:after="0" w:line="360" w:lineRule="auto"/>
        <w:ind w:left="0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FC9993E" w14:textId="77777777" w:rsidR="00345D4F" w:rsidRDefault="007618C4" w:rsidP="00AA754C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 grupo </w:t>
      </w:r>
      <w:r w:rsidR="00776899"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Outras </w:t>
      </w: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V</w:t>
      </w:r>
      <w:r w:rsidR="00776899"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ariações </w:t>
      </w: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P</w:t>
      </w:r>
      <w:r w:rsidR="00776899"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atrimoniais </w:t>
      </w: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</w:t>
      </w:r>
      <w:r w:rsidR="00776899"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iminutivas representa 22,2% do total das variações, tendo </w:t>
      </w: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 subgrupo Diversas Variações Patrimoniais Diminutivas </w:t>
      </w:r>
      <w:r w:rsidR="00776899"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s</w:t>
      </w:r>
      <w:r w:rsidRPr="00345D4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eguinte composição:</w:t>
      </w:r>
    </w:p>
    <w:p w14:paraId="3408C4E7" w14:textId="77777777" w:rsidR="00345D4F" w:rsidRPr="00345D4F" w:rsidRDefault="00345D4F" w:rsidP="00345D4F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F76A28A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546730F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AB8C1A4" w14:textId="77777777" w:rsidR="00345D4F" w:rsidRP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CE99D73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94A1BB2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B154A1D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AC91B32" w14:textId="77777777" w:rsidR="00345D4F" w:rsidRDefault="00345D4F" w:rsidP="00345D4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0250CC7" w14:textId="77777777" w:rsidR="00776899" w:rsidRPr="00C762A3" w:rsidRDefault="00776899" w:rsidP="00375DC3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868104E" w14:textId="77777777" w:rsidR="00776899" w:rsidRPr="00C762A3" w:rsidRDefault="00776899" w:rsidP="00776899">
      <w:pPr>
        <w:tabs>
          <w:tab w:val="left" w:pos="851"/>
        </w:tabs>
        <w:spacing w:before="120" w:after="0"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8F3349C" wp14:editId="253644E0">
            <wp:extent cx="5970134" cy="195262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03" cy="19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23EE" w14:textId="77777777" w:rsidR="00375DC3" w:rsidRPr="00C762A3" w:rsidRDefault="00375DC3" w:rsidP="00375DC3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CDD1FA6" w14:textId="77777777" w:rsidR="00776899" w:rsidRPr="00C762A3" w:rsidRDefault="00776899" w:rsidP="00375DC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 metodologia utilizada para o cálculo da constituição do Ajuste de Perdas para recebimento de créditos inscritos em Dívida Ativa foi baseada no histórico de recebimentos passados, conforme o Manual de Contabilidade Aplicada ao Setor Público </w:t>
      </w:r>
      <w:r w:rsidR="00375DC3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-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7ª Edição e em conformidade ao estabelecido pela Resolução 750/1993, alterada pela Resolução CFC 1.282/2010, onde o Ajuste de Perdas para Recebimento de Créditos Inscritos em Dívida Ativa deve ser constituído para atender principalmente ao Princípio da Prudência, que impõe a escolha da hipótese que resulte em menor Patrimônio Líquido.</w:t>
      </w:r>
    </w:p>
    <w:p w14:paraId="7A141A5D" w14:textId="77777777" w:rsidR="00776899" w:rsidRPr="00C762A3" w:rsidRDefault="00776899" w:rsidP="00776899">
      <w:pPr>
        <w:tabs>
          <w:tab w:val="left" w:pos="851"/>
        </w:tabs>
        <w:spacing w:before="12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04453C0" w14:textId="77777777" w:rsidR="00776899" w:rsidRPr="00C762A3" w:rsidRDefault="00776899" w:rsidP="00776899">
      <w:pPr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drawing>
          <wp:inline distT="0" distB="0" distL="0" distR="0" wp14:anchorId="2DFD1720" wp14:editId="616CE09E">
            <wp:extent cx="5970270" cy="49149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67" cy="49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D13C" w14:textId="77777777" w:rsidR="007618C4" w:rsidRPr="00C762A3" w:rsidRDefault="007618C4" w:rsidP="007618C4">
      <w:pPr>
        <w:pStyle w:val="PargrafodaLista"/>
        <w:tabs>
          <w:tab w:val="left" w:pos="0"/>
          <w:tab w:val="left" w:pos="851"/>
          <w:tab w:val="left" w:pos="993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C608E3D" w14:textId="77777777" w:rsidR="00DF2853" w:rsidRPr="00C762A3" w:rsidRDefault="00DF2853" w:rsidP="007618C4">
      <w:pPr>
        <w:pStyle w:val="PargrafodaLista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Registre-se 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ab/>
        <w:t>que a metodologia disponibilizada não computa os cancelamentos, alterações e ajustes apurados durante o exercício acima analisado. Estas adequações são necessárias para que sejam refletidos os valores contabilizados no Balanço Anual.</w:t>
      </w:r>
    </w:p>
    <w:p w14:paraId="0F3D90C8" w14:textId="77777777" w:rsidR="007618C4" w:rsidRPr="00C762A3" w:rsidRDefault="007618C4" w:rsidP="007618C4">
      <w:pPr>
        <w:pStyle w:val="PargrafodaLista"/>
        <w:tabs>
          <w:tab w:val="left" w:pos="0"/>
          <w:tab w:val="left" w:pos="851"/>
          <w:tab w:val="left" w:pos="993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7E7FB3C" w14:textId="77777777" w:rsidR="007618C4" w:rsidRPr="00C762A3" w:rsidRDefault="00401C95" w:rsidP="007618C4">
      <w:pPr>
        <w:pStyle w:val="PargrafodaLista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 </w:t>
      </w:r>
      <w:r w:rsidR="007618C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apuração do novo valor para o Ajuste de Perdas da Dívida Ativa impactou sobre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maneira</w:t>
      </w:r>
      <w:r w:rsidR="007618C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a expectativa de recebimento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s,</w:t>
      </w:r>
      <w:r w:rsidR="007618C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variando 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 perspectiva </w:t>
      </w:r>
      <w:r w:rsidR="007618C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 R$ 505.471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</w:t>
      </w:r>
      <w:r w:rsidR="007618C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892,08 em 2016 para R$ 315.479.413,85 no exercício de 2017, resultando em um decréscimo de R$ 189</w:t>
      </w:r>
      <w:r w:rsidR="003A1EC5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.992.478,23</w:t>
      </w:r>
      <w: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</w:t>
      </w:r>
    </w:p>
    <w:p w14:paraId="299DF794" w14:textId="77777777" w:rsidR="007E374C" w:rsidRPr="00C762A3" w:rsidRDefault="007E374C" w:rsidP="00864592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C2FA6E2" w14:textId="77777777" w:rsidR="00940258" w:rsidRPr="00C762A3" w:rsidRDefault="00864592" w:rsidP="00BC2C6D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A evolução das Variações Patrimoniais Aumentativas e Diminutivas no período de 2017 resultou em um decréscimo Patrimonial no valor de R$ 180.946.454,43 conforme quadro detalhado abaixo:</w:t>
      </w:r>
    </w:p>
    <w:p w14:paraId="3B21F5D5" w14:textId="77777777" w:rsidR="007618C4" w:rsidRPr="00C762A3" w:rsidRDefault="007618C4" w:rsidP="007618C4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0E0BC08" w14:textId="77777777" w:rsidR="003A1EC5" w:rsidRPr="00C762A3" w:rsidRDefault="003A1EC5" w:rsidP="003A1EC5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28F1FDDE" wp14:editId="66A4F9C6">
            <wp:extent cx="5210175" cy="38195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359A" w14:textId="77777777" w:rsidR="0016312F" w:rsidRDefault="0016312F" w:rsidP="0016312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F0745B5" w14:textId="77777777" w:rsidR="0016312F" w:rsidRPr="0016312F" w:rsidRDefault="00703764" w:rsidP="0016312F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O resultado patrimonial do período foi impactado </w:t>
      </w:r>
      <w:r w:rsidR="00EA555B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principalmente </w:t>
      </w:r>
      <w:r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pelas variações e </w:t>
      </w:r>
      <w:r w:rsidR="00EA555B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movimentações </w:t>
      </w:r>
      <w:r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de registros contábeis </w:t>
      </w:r>
      <w:r w:rsidR="007D079D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</w:t>
      </w:r>
      <w:r w:rsidR="00EA555B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e ajustes de perdas</w:t>
      </w:r>
      <w:r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  <w:r w:rsidR="00EA555B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da dívida ativa, conforme </w:t>
      </w:r>
      <w:r w:rsidR="007D079D" w:rsidRPr="0016312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demonstrado no quadro abaixo:</w:t>
      </w:r>
    </w:p>
    <w:p w14:paraId="550A3F1E" w14:textId="77777777" w:rsidR="00EC24D1" w:rsidRPr="00C762A3" w:rsidRDefault="00EC24D1" w:rsidP="00EC24D1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620F0FBF" wp14:editId="76DC0506">
            <wp:extent cx="4848225" cy="9620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403D" w14:textId="77777777" w:rsidR="007E374C" w:rsidRPr="00C762A3" w:rsidRDefault="007E374C" w:rsidP="0016312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AC10B92" w14:textId="77777777" w:rsidR="00776899" w:rsidRPr="00C762A3" w:rsidRDefault="00776899" w:rsidP="00776899">
      <w:pPr>
        <w:jc w:val="both"/>
        <w:rPr>
          <w:sz w:val="36"/>
        </w:rPr>
      </w:pPr>
      <w:r w:rsidRPr="00C762A3">
        <w:rPr>
          <w:sz w:val="36"/>
        </w:rPr>
        <w:t>DEMONSTRAÇÃO DE FLUXOS DE CAIXA</w:t>
      </w:r>
    </w:p>
    <w:p w14:paraId="3AE5CEB5" w14:textId="77777777" w:rsidR="00C94145" w:rsidRPr="00C762A3" w:rsidRDefault="00C94145" w:rsidP="00C94145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D37DA76" w14:textId="77777777" w:rsidR="00C94145" w:rsidRPr="00C762A3" w:rsidRDefault="00C94145" w:rsidP="00C94145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objetivo da Demonstração de Fluxos de Caixa é contribuir para a transparência da gestão pública, pois permite um melhor gerenciamento e controle financeiro dos órgãos e entidades do setor público, pois segundo o Manual de Contas Aplicadas ao Setor Público - MCASP, esta demonstração permite inferir, em nível macro, quais foram as decisões de alocação de recursos na prestação dos serviços públicos.</w:t>
      </w:r>
    </w:p>
    <w:p w14:paraId="02C49924" w14:textId="77777777" w:rsidR="00C94145" w:rsidRPr="00C762A3" w:rsidRDefault="00C94145" w:rsidP="00A977E2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B33BD5D" w14:textId="77777777" w:rsidR="00E940BA" w:rsidRPr="00C94145" w:rsidRDefault="00776899" w:rsidP="00C94145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quadro a</w:t>
      </w:r>
      <w:r w:rsidR="00774F7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baixo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  <w:r w:rsidR="00774F74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demonstra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a soma das disponibilidades existentes no final do exercício de 2017 e apresenta as entradas e saídas de caixa classificadas em fluxos: Operacional, de Investimento e de Financiamento.</w:t>
      </w:r>
    </w:p>
    <w:p w14:paraId="1AF476FA" w14:textId="77777777" w:rsidR="009D2FF9" w:rsidRPr="00C762A3" w:rsidRDefault="009D2FF9" w:rsidP="009D2FF9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F85054D" w14:textId="77777777" w:rsidR="005B6DA6" w:rsidRPr="00C762A3" w:rsidRDefault="00774F74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71B9B3EF" wp14:editId="7C38C24B">
            <wp:extent cx="5970905" cy="3703024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7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2275" w14:textId="77777777" w:rsidR="005B6DA6" w:rsidRDefault="005B6DA6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E1BA0EB" w14:textId="77777777" w:rsidR="00345D4F" w:rsidRDefault="00345D4F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4F93CFA" w14:textId="77777777" w:rsidR="00345D4F" w:rsidRDefault="00345D4F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8A501FC" w14:textId="77777777" w:rsidR="00345D4F" w:rsidRDefault="00345D4F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D49FF1C" w14:textId="77777777" w:rsidR="00345D4F" w:rsidRDefault="00345D4F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ACC917E" w14:textId="77777777" w:rsidR="00345D4F" w:rsidRPr="00C762A3" w:rsidRDefault="00345D4F" w:rsidP="005B6DA6">
      <w:pPr>
        <w:pStyle w:val="PargrafodaLista"/>
        <w:tabs>
          <w:tab w:val="left" w:pos="851"/>
        </w:tabs>
        <w:spacing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4F64AB7" w14:textId="77777777" w:rsidR="005B6DA6" w:rsidRPr="007A28AF" w:rsidRDefault="005B6DA6" w:rsidP="00151928">
      <w:pPr>
        <w:jc w:val="center"/>
        <w:rPr>
          <w:sz w:val="24"/>
          <w:szCs w:val="24"/>
        </w:rPr>
      </w:pPr>
    </w:p>
    <w:p w14:paraId="579D344F" w14:textId="77777777" w:rsidR="00832B9B" w:rsidRPr="00C762A3" w:rsidRDefault="00832B9B" w:rsidP="00832B9B">
      <w:pPr>
        <w:jc w:val="both"/>
        <w:rPr>
          <w:sz w:val="36"/>
        </w:rPr>
      </w:pPr>
      <w:r w:rsidRPr="00C762A3">
        <w:rPr>
          <w:sz w:val="36"/>
        </w:rPr>
        <w:t>BALANÇO PATRIMONIAL</w:t>
      </w:r>
    </w:p>
    <w:p w14:paraId="44EC8EC5" w14:textId="77777777" w:rsidR="00832B9B" w:rsidRPr="00C762A3" w:rsidRDefault="00832B9B" w:rsidP="00832B9B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22DEDC3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Balanço Patrimonial em sua premissa, evidencia a situação patrimonial do município de forma qualitativa e quantitativa, cuja análise de seus indicadores, demonstrados no resultado acumulado, auxilia a avaliação dos gestores.</w:t>
      </w:r>
    </w:p>
    <w:p w14:paraId="770735A4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AA1D2AE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Balanço Patrimonial apresenta a posição estática do patrimônio da entidade no final do exercício de 2017. Com a aprovação da NBCT 16.6 a estrutura foi alterada, passando de Ativo e Passivo Financeiro e Permanente para Ativo e Passivo Circulante e Não Circulante.</w:t>
      </w:r>
    </w:p>
    <w:p w14:paraId="5D1C5206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28390D7" w14:textId="77777777" w:rsidR="00832B9B" w:rsidRPr="00C762A3" w:rsidRDefault="00832B9B" w:rsidP="00832B9B">
      <w:pPr>
        <w:spacing w:line="360" w:lineRule="auto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</w:t>
      </w:r>
      <w:r w:rsidRPr="00C762A3">
        <w:rPr>
          <w:noProof/>
        </w:rPr>
        <w:drawing>
          <wp:inline distT="0" distB="0" distL="0" distR="0" wp14:anchorId="2882BBCC" wp14:editId="3A6B4106">
            <wp:extent cx="3819525" cy="153352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47B9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1C43FD9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Ativo Circulante compreende os ativos realizáveis até doze meses após a data das demonstrações contábeis.</w:t>
      </w:r>
    </w:p>
    <w:p w14:paraId="70D25826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08C8E5C" w14:textId="77777777" w:rsidR="002066C3" w:rsidRPr="00C762A3" w:rsidRDefault="00832B9B" w:rsidP="002066C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grupo Créditos a Curto Prazo - Créditos Tributários a Receber, refere-se a IPTU, ITBI, ISS, Taxas e demais Contribuições somam o montante de R$ 137.870.05,75.</w:t>
      </w:r>
    </w:p>
    <w:p w14:paraId="3B3E3045" w14:textId="77777777" w:rsidR="002066C3" w:rsidRPr="00C762A3" w:rsidRDefault="002066C3" w:rsidP="002066C3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BCEA088" w14:textId="77777777" w:rsidR="0016312F" w:rsidRPr="007A28AF" w:rsidRDefault="002066C3" w:rsidP="005255F8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7A28A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Não houve o registro contábil da baixa dos pagamentos de Precatórios, efetuados pelo Tribunal de Justiça de São Paulo - TJSP, em função dos pagamentos efetuados por aquele Tribunal não apresentarem a mesma proporção dos pagamentos feitos pelo Município, no que se refere aos valores da administração direta e do Instituto de Previdência. Isso ocorre para atender a ordem cronológica de pagamentos daquele Tribunal de Justiça, o que diverge dos procedimentos da Administração Direta onde os recursos enviados ao TJ foram segregados em virtude da autonomia Patrimonial de cada Ente.</w:t>
      </w:r>
    </w:p>
    <w:p w14:paraId="20F1569A" w14:textId="77777777" w:rsidR="0016312F" w:rsidRPr="0016312F" w:rsidRDefault="0016312F" w:rsidP="0016312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5941993" w14:textId="77777777" w:rsidR="008B6058" w:rsidRPr="00C762A3" w:rsidRDefault="00832B9B" w:rsidP="008B6058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lastRenderedPageBreak/>
        <w:t>O Ativo Não Circulante compreende os ativos realizáveis após os doze meses seguintes à data de publicação das demonstrações contábeis, sendo composto por Ativo Realizável a Longo Prazo, Investimentos, Imobilizado e Intangível.</w:t>
      </w:r>
    </w:p>
    <w:p w14:paraId="7DA60F1D" w14:textId="77777777" w:rsidR="008B6058" w:rsidRPr="00C762A3" w:rsidRDefault="008B6058" w:rsidP="008B6058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669ECF42" w14:textId="77777777" w:rsidR="002949CC" w:rsidRPr="00C762A3" w:rsidRDefault="00832B9B" w:rsidP="008B6058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Demais Investimentos Permanentes no montante de R$ 125.896.673,81 refere-se a Investimentos realizados na assessoria e implantação dos Processos Digitais</w:t>
      </w:r>
      <w:r w:rsidR="002949C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 instalação e cabeamento de dados e elétrica</w:t>
      </w:r>
      <w:r w:rsidR="008B6058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,</w:t>
      </w:r>
      <w:r w:rsidR="002949C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 e serviços de manutenção de equipamentos de rede</w:t>
      </w: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.</w:t>
      </w:r>
    </w:p>
    <w:p w14:paraId="7581FD67" w14:textId="77777777" w:rsidR="00832B9B" w:rsidRPr="00C762A3" w:rsidRDefault="00832B9B" w:rsidP="00832B9B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6E33DE0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grupo “Investimentos e Aplicações Temporárias a Longo Prazo”, o montante de R$ 2.226.916,07 referem-se a Títulos e Valores Mobiliários, conforme quadro abaixo:</w:t>
      </w:r>
    </w:p>
    <w:p w14:paraId="26C96BC1" w14:textId="77777777" w:rsidR="008B6058" w:rsidRPr="00C762A3" w:rsidRDefault="008B6058" w:rsidP="008B6058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837997E" w14:textId="77777777" w:rsidR="00832B9B" w:rsidRPr="00C762A3" w:rsidRDefault="008B6058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3FAA5AB2" wp14:editId="05663E80">
            <wp:extent cx="5970905" cy="2312103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3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2A1A" w14:textId="77777777" w:rsidR="003A3200" w:rsidRPr="00C762A3" w:rsidRDefault="003A3200" w:rsidP="003A3200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C43EB2E" w14:textId="77777777" w:rsidR="0016312F" w:rsidRPr="007A28AF" w:rsidRDefault="008B6058" w:rsidP="004A52D3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Arial" w:hAnsi="Arial" w:cs="Arial"/>
          <w:sz w:val="23"/>
          <w:szCs w:val="23"/>
        </w:rPr>
      </w:pPr>
      <w:r w:rsidRPr="007A28AF">
        <w:rPr>
          <w:rFonts w:ascii="Arial" w:hAnsi="Arial" w:cs="Arial"/>
          <w:color w:val="auto"/>
          <w:sz w:val="23"/>
          <w:szCs w:val="23"/>
        </w:rPr>
        <w:t xml:space="preserve">A atualização da conta contábil - Bens Móveis no montante de R$ </w:t>
      </w:r>
      <w:r w:rsidR="003A3200" w:rsidRPr="007A28AF">
        <w:rPr>
          <w:rFonts w:ascii="Arial" w:hAnsi="Arial" w:cs="Arial"/>
          <w:color w:val="auto"/>
          <w:sz w:val="23"/>
          <w:szCs w:val="23"/>
        </w:rPr>
        <w:t>246.737.073,71</w:t>
      </w:r>
      <w:r w:rsidRPr="007A28AF">
        <w:rPr>
          <w:rFonts w:ascii="Arial" w:hAnsi="Arial" w:cs="Arial"/>
          <w:color w:val="auto"/>
          <w:sz w:val="23"/>
          <w:szCs w:val="23"/>
        </w:rPr>
        <w:t>, conforme quadro abaixo, teve seus registros baseados nos fluxos atuais de contabilização existentes (registro pelo valor original da liquidação da despesa orçamentária).</w:t>
      </w:r>
    </w:p>
    <w:p w14:paraId="34A22558" w14:textId="77777777" w:rsidR="0016312F" w:rsidRPr="0016312F" w:rsidRDefault="0016312F" w:rsidP="0016312F">
      <w:pPr>
        <w:tabs>
          <w:tab w:val="left" w:pos="851"/>
        </w:tabs>
        <w:spacing w:before="0"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4B7F6E72" w14:textId="77777777" w:rsidR="00C94145" w:rsidRPr="00C762A3" w:rsidRDefault="00C94145" w:rsidP="00C94145">
      <w:pPr>
        <w:pStyle w:val="PargrafodaLista"/>
        <w:tabs>
          <w:tab w:val="left" w:pos="0"/>
          <w:tab w:val="left" w:pos="851"/>
        </w:tabs>
        <w:spacing w:after="0" w:line="360" w:lineRule="auto"/>
        <w:ind w:left="0"/>
        <w:contextualSpacing w:val="0"/>
        <w:jc w:val="center"/>
        <w:rPr>
          <w:rFonts w:ascii="Arial" w:hAnsi="Arial" w:cs="Arial"/>
          <w:sz w:val="23"/>
          <w:szCs w:val="23"/>
        </w:rPr>
      </w:pPr>
      <w:r w:rsidRPr="00C94145">
        <w:rPr>
          <w:noProof/>
        </w:rPr>
        <w:lastRenderedPageBreak/>
        <w:drawing>
          <wp:inline distT="0" distB="0" distL="0" distR="0" wp14:anchorId="3E787431" wp14:editId="2E0E3E6A">
            <wp:extent cx="5759717" cy="41338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76" cy="42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DE35" w14:textId="77777777" w:rsidR="008B6058" w:rsidRPr="00C762A3" w:rsidRDefault="008B6058" w:rsidP="008B6058">
      <w:pPr>
        <w:pStyle w:val="PargrafodaLista"/>
        <w:tabs>
          <w:tab w:val="left" w:pos="0"/>
          <w:tab w:val="left" w:pos="851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color w:val="FF0000"/>
          <w:sz w:val="23"/>
          <w:szCs w:val="23"/>
        </w:rPr>
      </w:pPr>
    </w:p>
    <w:p w14:paraId="52A58C71" w14:textId="77777777" w:rsidR="008B6058" w:rsidRPr="00C762A3" w:rsidRDefault="008B6058" w:rsidP="008B6058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Arial" w:hAnsi="Arial" w:cs="Arial"/>
          <w:color w:val="auto"/>
          <w:sz w:val="23"/>
          <w:szCs w:val="23"/>
        </w:rPr>
      </w:pPr>
      <w:r w:rsidRPr="00C762A3">
        <w:rPr>
          <w:rFonts w:ascii="Arial" w:hAnsi="Arial" w:cs="Arial"/>
          <w:color w:val="auto"/>
          <w:sz w:val="23"/>
          <w:szCs w:val="23"/>
        </w:rPr>
        <w:t>No quadro acima o item Outros Bens Móveis registra o valor das despesas realizadas com materiais e equipamentos não contemplados em subitens específicos do Anexo II Tabela de Escrituração Contábil - Tabelas Auxiliares 2017.</w:t>
      </w:r>
    </w:p>
    <w:p w14:paraId="3409A830" w14:textId="77777777" w:rsidR="008B6058" w:rsidRPr="00C762A3" w:rsidRDefault="008B6058" w:rsidP="008B6058">
      <w:pPr>
        <w:pStyle w:val="PargrafodaLista"/>
        <w:tabs>
          <w:tab w:val="left" w:pos="0"/>
          <w:tab w:val="left" w:pos="851"/>
        </w:tabs>
        <w:spacing w:after="0" w:line="360" w:lineRule="auto"/>
        <w:ind w:left="0"/>
        <w:contextualSpacing w:val="0"/>
        <w:jc w:val="center"/>
        <w:rPr>
          <w:rFonts w:ascii="Arial" w:hAnsi="Arial" w:cs="Arial"/>
          <w:color w:val="auto"/>
          <w:sz w:val="23"/>
          <w:szCs w:val="23"/>
        </w:rPr>
      </w:pPr>
    </w:p>
    <w:p w14:paraId="71860ACF" w14:textId="77777777" w:rsidR="008B6058" w:rsidRPr="00C762A3" w:rsidRDefault="008B6058" w:rsidP="008B6058">
      <w:pPr>
        <w:pStyle w:val="PargrafodaLista"/>
        <w:numPr>
          <w:ilvl w:val="0"/>
          <w:numId w:val="29"/>
        </w:numPr>
        <w:tabs>
          <w:tab w:val="left" w:pos="0"/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Arial" w:hAnsi="Arial" w:cs="Arial"/>
          <w:color w:val="auto"/>
          <w:sz w:val="23"/>
          <w:szCs w:val="23"/>
        </w:rPr>
      </w:pPr>
      <w:r w:rsidRPr="00C762A3">
        <w:rPr>
          <w:rFonts w:ascii="Arial" w:hAnsi="Arial" w:cs="Arial"/>
          <w:color w:val="auto"/>
          <w:sz w:val="23"/>
          <w:szCs w:val="23"/>
        </w:rPr>
        <w:t xml:space="preserve">O registro e atualização dos Bens Imóveis no montante de R$ </w:t>
      </w:r>
      <w:r w:rsidR="003A3200" w:rsidRPr="00C762A3">
        <w:rPr>
          <w:rFonts w:ascii="Arial" w:hAnsi="Arial" w:cs="Arial"/>
          <w:color w:val="auto"/>
          <w:sz w:val="23"/>
          <w:szCs w:val="23"/>
        </w:rPr>
        <w:t xml:space="preserve">6.094.072.905,58 </w:t>
      </w:r>
      <w:r w:rsidRPr="00C762A3">
        <w:rPr>
          <w:rFonts w:ascii="Arial" w:hAnsi="Arial" w:cs="Arial"/>
          <w:color w:val="auto"/>
          <w:sz w:val="23"/>
          <w:szCs w:val="23"/>
        </w:rPr>
        <w:t>foi realizado com base em relatório expedido pelo Departamento da Receita, e atualizado de acordo com os valores constantes do referido documento.</w:t>
      </w:r>
    </w:p>
    <w:p w14:paraId="3E598B14" w14:textId="77777777" w:rsidR="008B6058" w:rsidRPr="00C762A3" w:rsidRDefault="008B6058" w:rsidP="008B6058">
      <w:pPr>
        <w:pStyle w:val="PargrafodaLista"/>
        <w:tabs>
          <w:tab w:val="left" w:pos="0"/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Arial" w:hAnsi="Arial" w:cs="Arial"/>
          <w:color w:val="FF0000"/>
          <w:sz w:val="23"/>
          <w:szCs w:val="23"/>
        </w:rPr>
      </w:pPr>
    </w:p>
    <w:p w14:paraId="0C395D0E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Passivo Circulante compreende os passivos exigíveis até doze meses após a data das demonstrações contábeis.</w:t>
      </w:r>
    </w:p>
    <w:p w14:paraId="0FB38CF3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632F5DB" w14:textId="77777777" w:rsidR="0016312F" w:rsidRPr="007A28AF" w:rsidRDefault="00832B9B" w:rsidP="00310EC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7A28A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grupo do Passivo Circulante - Demais Obrigações a Curto Prazo o montante de R$ 112.720.798,08 está detalhado a seguir:</w:t>
      </w:r>
    </w:p>
    <w:p w14:paraId="1C0EB983" w14:textId="77777777" w:rsidR="0016312F" w:rsidRPr="0016312F" w:rsidRDefault="0016312F" w:rsidP="0016312F">
      <w:pPr>
        <w:tabs>
          <w:tab w:val="left" w:pos="851"/>
        </w:tabs>
        <w:spacing w:before="0" w:after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BEFA03E" w14:textId="77777777" w:rsidR="0016312F" w:rsidRPr="00C762A3" w:rsidRDefault="0016312F" w:rsidP="0016312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16312F">
        <w:rPr>
          <w:noProof/>
        </w:rPr>
        <w:lastRenderedPageBreak/>
        <w:drawing>
          <wp:inline distT="0" distB="0" distL="0" distR="0" wp14:anchorId="737D2E57" wp14:editId="2467A489">
            <wp:extent cx="6048375" cy="17240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5991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56EFF102" w14:textId="77777777" w:rsidR="00832B9B" w:rsidRPr="00C762A3" w:rsidRDefault="00832B9B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No quadro acima o item Outros Depósitos integrante nas Demais Obrigações a Curto Prazo no valor de R$ 101.208.756,98 é composto por Fundo de Reservas de Depósitos Judiciais - LC 151/2015, Rentabilidades Recursos Vinculados do Orçamento Geral da União - OGU, Recolhimentos e Pendências de Tesouraria.</w:t>
      </w:r>
    </w:p>
    <w:p w14:paraId="4DFDB1B1" w14:textId="77777777" w:rsidR="00832B9B" w:rsidRPr="00C762A3" w:rsidRDefault="00832B9B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896B695" w14:textId="77777777" w:rsidR="00C94145" w:rsidRDefault="00832B9B" w:rsidP="00C94145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 Passivo não Circulante compreende os passivos exigíveis após os doze meses seguintes à data de publicação das demonstrações contábeis.</w:t>
      </w:r>
    </w:p>
    <w:p w14:paraId="68E73F74" w14:textId="77777777" w:rsidR="00C94145" w:rsidRPr="00C94145" w:rsidRDefault="00C94145" w:rsidP="00C94145">
      <w:pPr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0A7A305E" w14:textId="77777777" w:rsidR="00C94145" w:rsidRDefault="00C94145" w:rsidP="00C47D97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7A28AF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Os grupos do Compensado contêm contas representativas de atos que possam vir a afetar o patrimônio, compreendendo o Ativo e Passivo, tais como Fianças, Garantias e Contra garantias, Convênios firmados entre Entidades e Termo de Parceria com Terceiros.</w:t>
      </w:r>
    </w:p>
    <w:p w14:paraId="0C9E36DB" w14:textId="77777777" w:rsidR="007A28AF" w:rsidRDefault="007A28AF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CAB2595" w14:textId="77777777" w:rsidR="007A28AF" w:rsidRDefault="007A28AF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CCD9D8B" w14:textId="77777777" w:rsidR="007A28AF" w:rsidRDefault="007A28AF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3721C439" w14:textId="77777777" w:rsidR="007A28AF" w:rsidRPr="007A28AF" w:rsidRDefault="007A28AF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57199AC" w14:textId="77777777" w:rsidR="000976C5" w:rsidRPr="00C762A3" w:rsidRDefault="000976C5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 xml:space="preserve">A apuração do resultado acumulado </w:t>
      </w:r>
      <w:r w:rsidR="00C3464D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foi impactada pelo déficit patrimonial do exercício no montante de R$ 180.946.454,43, resultante das variações e movimentações de registros contábeis de ajustes de perdas da dívida ativa, conforme demonstrado no item 45.</w:t>
      </w:r>
    </w:p>
    <w:p w14:paraId="12212298" w14:textId="77777777" w:rsidR="00C3464D" w:rsidRPr="00C762A3" w:rsidRDefault="00C3464D" w:rsidP="00C3464D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1C38E328" w14:textId="77777777" w:rsidR="00C3464D" w:rsidRPr="00C762A3" w:rsidRDefault="00C3464D" w:rsidP="00C3464D">
      <w:pPr>
        <w:jc w:val="center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noProof/>
        </w:rPr>
        <w:drawing>
          <wp:inline distT="0" distB="0" distL="0" distR="0" wp14:anchorId="371FE905" wp14:editId="5E3B4912">
            <wp:extent cx="4514850" cy="7715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4960" w14:textId="77777777" w:rsidR="00832B9B" w:rsidRPr="00C762A3" w:rsidRDefault="00832B9B" w:rsidP="00832B9B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415ECB88" w14:textId="77777777" w:rsidR="00832B9B" w:rsidRPr="00C762A3" w:rsidRDefault="00C3464D" w:rsidP="00832B9B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Porém, o</w:t>
      </w:r>
      <w:r w:rsidR="00832B9B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s índices de Liquidez do Balanço Patrimonial no exercício de 2017 encontram-se favoráveis.</w:t>
      </w:r>
    </w:p>
    <w:p w14:paraId="6CB2EA35" w14:textId="77777777" w:rsidR="00832B9B" w:rsidRPr="00C762A3" w:rsidRDefault="0057504C" w:rsidP="00832B9B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F12BB" wp14:editId="772E4594">
                <wp:simplePos x="0" y="0"/>
                <wp:positionH relativeFrom="column">
                  <wp:posOffset>3659505</wp:posOffset>
                </wp:positionH>
                <wp:positionV relativeFrom="paragraph">
                  <wp:posOffset>332105</wp:posOffset>
                </wp:positionV>
                <wp:extent cx="257175" cy="133350"/>
                <wp:effectExtent l="0" t="19050" r="47625" b="38100"/>
                <wp:wrapNone/>
                <wp:docPr id="51" name="Seta para a direi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771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51" o:spid="_x0000_s1026" type="#_x0000_t13" style="position:absolute;margin-left:288.15pt;margin-top:26.15pt;width:20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" adj="16000" fillcolor="#7e97ad [3204]" strokecolor="#394b5a [1604]" strokeweight="2pt"/>
            </w:pict>
          </mc:Fallback>
        </mc:AlternateContent>
      </w:r>
    </w:p>
    <w:p w14:paraId="26CFF03C" w14:textId="77777777" w:rsidR="00832B9B" w:rsidRPr="00C762A3" w:rsidRDefault="00C762A3" w:rsidP="000B34B3">
      <w:pPr>
        <w:pStyle w:val="PargrafodaLista"/>
        <w:numPr>
          <w:ilvl w:val="0"/>
          <w:numId w:val="35"/>
        </w:numPr>
        <w:tabs>
          <w:tab w:val="left" w:pos="0"/>
          <w:tab w:val="left" w:pos="851"/>
        </w:tabs>
        <w:spacing w:before="0" w:line="360" w:lineRule="auto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333333"/>
            <w:kern w:val="0"/>
            <w:sz w:val="24"/>
            <w:szCs w:val="24"/>
          </w:rPr>
          <m:t>Indice de Liquidez Corrente</m:t>
        </m:r>
        <m:r>
          <m:rPr>
            <m:sty m:val="p"/>
          </m:rPr>
          <w:rPr>
            <w:rFonts w:ascii="Cambria Math" w:eastAsia="Times New Roman" w:hAnsi="Cambria Math" w:cs="Cambria Math"/>
            <w:color w:val="333333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333333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Ativo Circulante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Passivo Circulante</m:t>
            </m:r>
          </m:den>
        </m:f>
      </m:oMath>
      <w:r w:rsidR="0057504C" w:rsidRPr="00C762A3">
        <w:rPr>
          <w:rFonts w:eastAsia="Times New Roman" w:cs="Times New Roman"/>
          <w:color w:val="333333"/>
          <w:kern w:val="0"/>
          <w:sz w:val="24"/>
          <w:szCs w:val="24"/>
        </w:rPr>
        <w:t xml:space="preserve">               </w:t>
      </w:r>
      <w:r w:rsidR="00C94145">
        <w:rPr>
          <w:rFonts w:eastAsia="Times New Roman" w:cs="Times New Roman"/>
          <w:color w:val="333333"/>
          <w:kern w:val="0"/>
          <w:sz w:val="24"/>
          <w:szCs w:val="24"/>
        </w:rPr>
        <w:t xml:space="preserve">       </w:t>
      </w:r>
      <w:r w:rsidR="00832B9B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2,92</w:t>
      </w:r>
    </w:p>
    <w:p w14:paraId="124006BD" w14:textId="77777777" w:rsidR="0057504C" w:rsidRPr="00C762A3" w:rsidRDefault="0057504C" w:rsidP="0057504C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304111" wp14:editId="673CFE38">
                <wp:simplePos x="0" y="0"/>
                <wp:positionH relativeFrom="column">
                  <wp:posOffset>4650105</wp:posOffset>
                </wp:positionH>
                <wp:positionV relativeFrom="paragraph">
                  <wp:posOffset>313055</wp:posOffset>
                </wp:positionV>
                <wp:extent cx="257175" cy="133350"/>
                <wp:effectExtent l="0" t="19050" r="47625" b="38100"/>
                <wp:wrapNone/>
                <wp:docPr id="52" name="Seta para a direi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5419" id="Seta para a direita 52" o:spid="_x0000_s1026" type="#_x0000_t13" style="position:absolute;margin-left:366.15pt;margin-top:24.65pt;width:20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" adj="16000" fillcolor="#7e97ad [3204]" strokecolor="#394b5a [1604]" strokeweight="2pt"/>
            </w:pict>
          </mc:Fallback>
        </mc:AlternateContent>
      </w:r>
    </w:p>
    <w:p w14:paraId="3D4F4B70" w14:textId="77777777" w:rsidR="0057504C" w:rsidRPr="00C762A3" w:rsidRDefault="00C762A3" w:rsidP="0057504C">
      <w:pPr>
        <w:pStyle w:val="PargrafodaLista"/>
        <w:numPr>
          <w:ilvl w:val="0"/>
          <w:numId w:val="35"/>
        </w:numPr>
        <w:tabs>
          <w:tab w:val="left" w:pos="0"/>
          <w:tab w:val="left" w:pos="851"/>
        </w:tabs>
        <w:spacing w:before="0" w:line="360" w:lineRule="auto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333333"/>
            <w:kern w:val="0"/>
            <w:sz w:val="24"/>
            <w:szCs w:val="24"/>
          </w:rPr>
          <m:t>Indice de Liquidez Corrente Seca</m:t>
        </m:r>
        <m:r>
          <m:rPr>
            <m:sty m:val="p"/>
          </m:rPr>
          <w:rPr>
            <w:rFonts w:ascii="Cambria Math" w:eastAsia="Times New Roman" w:hAnsi="Cambria Math" w:cs="Cambria Math"/>
            <w:color w:val="333333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333333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Ativo Circulante - Estoques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Passivo Circulante</m:t>
            </m:r>
          </m:den>
        </m:f>
      </m:oMath>
      <w:r w:rsidR="0057504C" w:rsidRPr="00C762A3">
        <w:rPr>
          <w:rFonts w:eastAsia="Times New Roman" w:cs="Times New Roman"/>
          <w:color w:val="333333"/>
          <w:kern w:val="0"/>
          <w:sz w:val="24"/>
          <w:szCs w:val="24"/>
        </w:rPr>
        <w:t xml:space="preserve">                     </w:t>
      </w:r>
      <w:r w:rsidR="00C94145">
        <w:rPr>
          <w:rFonts w:eastAsia="Times New Roman" w:cs="Times New Roman"/>
          <w:color w:val="333333"/>
          <w:kern w:val="0"/>
          <w:sz w:val="24"/>
          <w:szCs w:val="24"/>
        </w:rPr>
        <w:t xml:space="preserve">      </w:t>
      </w:r>
      <w:r w:rsidR="0057504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2,90</w:t>
      </w:r>
    </w:p>
    <w:p w14:paraId="260DEC2B" w14:textId="77777777" w:rsidR="0057504C" w:rsidRPr="00C762A3" w:rsidRDefault="0057504C" w:rsidP="0057504C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18A67" wp14:editId="32576603">
                <wp:simplePos x="0" y="0"/>
                <wp:positionH relativeFrom="column">
                  <wp:posOffset>3068955</wp:posOffset>
                </wp:positionH>
                <wp:positionV relativeFrom="paragraph">
                  <wp:posOffset>322580</wp:posOffset>
                </wp:positionV>
                <wp:extent cx="257175" cy="133350"/>
                <wp:effectExtent l="0" t="19050" r="47625" b="38100"/>
                <wp:wrapNone/>
                <wp:docPr id="53" name="Seta para a direi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DB8E" id="Seta para a direita 53" o:spid="_x0000_s1026" type="#_x0000_t13" style="position:absolute;margin-left:241.65pt;margin-top:25.4pt;width:20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" adj="16000" fillcolor="#7e97ad [3204]" strokecolor="#394b5a [1604]" strokeweight="2pt"/>
            </w:pict>
          </mc:Fallback>
        </mc:AlternateContent>
      </w:r>
    </w:p>
    <w:p w14:paraId="7F29F759" w14:textId="77777777" w:rsidR="0057504C" w:rsidRPr="00C762A3" w:rsidRDefault="00C762A3" w:rsidP="0057504C">
      <w:pPr>
        <w:pStyle w:val="PargrafodaLista"/>
        <w:numPr>
          <w:ilvl w:val="0"/>
          <w:numId w:val="35"/>
        </w:numPr>
        <w:tabs>
          <w:tab w:val="left" w:pos="0"/>
          <w:tab w:val="left" w:pos="851"/>
        </w:tabs>
        <w:spacing w:before="0" w:line="360" w:lineRule="auto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333333"/>
            <w:kern w:val="0"/>
            <w:sz w:val="24"/>
            <w:szCs w:val="24"/>
          </w:rPr>
          <m:t>Indice de Liquidez Geral</m:t>
        </m:r>
        <m:r>
          <m:rPr>
            <m:sty m:val="p"/>
          </m:rPr>
          <w:rPr>
            <w:rFonts w:ascii="Cambria Math" w:eastAsia="Times New Roman" w:hAnsi="Cambria Math" w:cs="Cambria Math"/>
            <w:color w:val="333333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333333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Ativo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Passivo</m:t>
            </m:r>
          </m:den>
        </m:f>
      </m:oMath>
      <w:r w:rsidR="0057504C" w:rsidRPr="00C762A3">
        <w:rPr>
          <w:rFonts w:eastAsia="Times New Roman" w:cs="Times New Roman"/>
          <w:color w:val="333333"/>
          <w:kern w:val="0"/>
          <w:sz w:val="24"/>
          <w:szCs w:val="24"/>
        </w:rPr>
        <w:t xml:space="preserve">                      </w:t>
      </w:r>
      <w:r w:rsidR="00C94145">
        <w:rPr>
          <w:rFonts w:eastAsia="Times New Roman" w:cs="Times New Roman"/>
          <w:color w:val="333333"/>
          <w:kern w:val="0"/>
          <w:sz w:val="24"/>
          <w:szCs w:val="24"/>
        </w:rPr>
        <w:t xml:space="preserve">     </w:t>
      </w:r>
      <w:r w:rsidR="0057504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3,99</w:t>
      </w:r>
    </w:p>
    <w:p w14:paraId="08030759" w14:textId="77777777" w:rsidR="0057504C" w:rsidRPr="00C762A3" w:rsidRDefault="0057504C" w:rsidP="0057504C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F15DB3" wp14:editId="0FA4895A">
                <wp:simplePos x="0" y="0"/>
                <wp:positionH relativeFrom="column">
                  <wp:posOffset>3735705</wp:posOffset>
                </wp:positionH>
                <wp:positionV relativeFrom="paragraph">
                  <wp:posOffset>304800</wp:posOffset>
                </wp:positionV>
                <wp:extent cx="257175" cy="133350"/>
                <wp:effectExtent l="0" t="19050" r="47625" b="38100"/>
                <wp:wrapNone/>
                <wp:docPr id="55" name="Seta para a direi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9F97" id="Seta para a direita 55" o:spid="_x0000_s1026" type="#_x0000_t13" style="position:absolute;margin-left:294.15pt;margin-top:24pt;width:20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" adj="16000" fillcolor="#7e97ad [3204]" strokecolor="#394b5a [1604]" strokeweight="2pt"/>
            </w:pict>
          </mc:Fallback>
        </mc:AlternateContent>
      </w:r>
    </w:p>
    <w:p w14:paraId="773D981A" w14:textId="77777777" w:rsidR="0057504C" w:rsidRPr="00C762A3" w:rsidRDefault="00C762A3" w:rsidP="0057504C">
      <w:pPr>
        <w:pStyle w:val="PargrafodaLista"/>
        <w:numPr>
          <w:ilvl w:val="0"/>
          <w:numId w:val="35"/>
        </w:numPr>
        <w:tabs>
          <w:tab w:val="left" w:pos="0"/>
          <w:tab w:val="left" w:pos="851"/>
        </w:tabs>
        <w:spacing w:before="0" w:line="360" w:lineRule="auto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333333"/>
            <w:kern w:val="0"/>
            <w:sz w:val="24"/>
            <w:szCs w:val="24"/>
          </w:rPr>
          <m:t>Indice de Liquidez Imediata</m:t>
        </m:r>
        <m:r>
          <m:rPr>
            <m:sty m:val="p"/>
          </m:rPr>
          <w:rPr>
            <w:rFonts w:ascii="Cambria Math" w:eastAsia="Times New Roman" w:hAnsi="Cambria Math" w:cs="Cambria Math"/>
            <w:color w:val="333333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333333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Disponível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333333"/>
                <w:kern w:val="0"/>
                <w:sz w:val="24"/>
                <w:szCs w:val="24"/>
              </w:rPr>
              <m:t>Passivo Circulante</m:t>
            </m:r>
          </m:den>
        </m:f>
      </m:oMath>
      <w:r w:rsidR="0057504C" w:rsidRPr="00C762A3">
        <w:rPr>
          <w:rFonts w:eastAsia="Times New Roman" w:cs="Times New Roman"/>
          <w:color w:val="333333"/>
          <w:kern w:val="0"/>
          <w:sz w:val="24"/>
          <w:szCs w:val="24"/>
        </w:rPr>
        <w:t xml:space="preserve">                   </w:t>
      </w:r>
      <w:r w:rsidR="00C94145">
        <w:rPr>
          <w:rFonts w:eastAsia="Times New Roman" w:cs="Times New Roman"/>
          <w:color w:val="333333"/>
          <w:kern w:val="0"/>
          <w:sz w:val="24"/>
          <w:szCs w:val="24"/>
        </w:rPr>
        <w:t xml:space="preserve">    </w:t>
      </w:r>
      <w:r w:rsidR="0057504C"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1,08</w:t>
      </w:r>
    </w:p>
    <w:p w14:paraId="1101152F" w14:textId="77777777" w:rsidR="00832B9B" w:rsidRPr="00C762A3" w:rsidRDefault="00832B9B" w:rsidP="00832B9B">
      <w:pPr>
        <w:pStyle w:val="PargrafodaLista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719669BD" w14:textId="77777777" w:rsidR="00DE33DA" w:rsidRPr="00C762A3" w:rsidRDefault="00832B9B" w:rsidP="00DE33DA">
      <w:pPr>
        <w:pStyle w:val="PargrafodaLista"/>
        <w:numPr>
          <w:ilvl w:val="0"/>
          <w:numId w:val="29"/>
        </w:numPr>
        <w:tabs>
          <w:tab w:val="left" w:pos="851"/>
        </w:tabs>
        <w:spacing w:before="0" w:after="0" w:line="360" w:lineRule="auto"/>
        <w:ind w:left="0" w:firstLine="0"/>
        <w:contextualSpacing w:val="0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  <w:r w:rsidRPr="00C762A3"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  <w:t>Considerando que todos os índices de Liquidez estão acima de 1, podemos afirmar que o município com a adoção das medidas de contingenciamento de despesas conseguiu administrar os recursos para honrar com seus compromissos e encerrou o exercício com os índices favoráveis.</w:t>
      </w:r>
    </w:p>
    <w:p w14:paraId="3263644F" w14:textId="77777777" w:rsidR="00832B9B" w:rsidRPr="00C762A3" w:rsidRDefault="00832B9B" w:rsidP="007A28AF">
      <w:pPr>
        <w:pStyle w:val="PargrafodaLista"/>
        <w:tabs>
          <w:tab w:val="left" w:pos="851"/>
        </w:tabs>
        <w:spacing w:before="0" w:after="0" w:line="360" w:lineRule="auto"/>
        <w:ind w:left="0"/>
        <w:contextualSpacing w:val="0"/>
        <w:jc w:val="both"/>
        <w:rPr>
          <w:rFonts w:ascii="Arial" w:hAnsi="Arial" w:cs="Arial"/>
          <w:sz w:val="23"/>
          <w:szCs w:val="23"/>
        </w:rPr>
      </w:pPr>
      <w:r w:rsidRPr="00C762A3">
        <w:rPr>
          <w:rFonts w:ascii="Arial" w:hAnsi="Arial" w:cs="Arial"/>
          <w:sz w:val="23"/>
          <w:szCs w:val="23"/>
        </w:rPr>
        <w:t xml:space="preserve"> </w:t>
      </w:r>
    </w:p>
    <w:p w14:paraId="2A0BECDD" w14:textId="77777777" w:rsidR="00832B9B" w:rsidRPr="00C762A3" w:rsidRDefault="00832B9B" w:rsidP="00832B9B">
      <w:pPr>
        <w:tabs>
          <w:tab w:val="left" w:pos="0"/>
          <w:tab w:val="left" w:pos="851"/>
        </w:tabs>
        <w:spacing w:before="0" w:line="360" w:lineRule="auto"/>
        <w:jc w:val="both"/>
        <w:rPr>
          <w:rFonts w:ascii="Helvetica" w:eastAsia="Times New Roman" w:hAnsi="Helvetica" w:cs="Times New Roman"/>
          <w:color w:val="333333"/>
          <w:kern w:val="0"/>
          <w:sz w:val="24"/>
          <w:szCs w:val="24"/>
        </w:rPr>
      </w:pPr>
    </w:p>
    <w:p w14:paraId="268A9CAC" w14:textId="77777777" w:rsidR="00832B9B" w:rsidRPr="00C762A3" w:rsidRDefault="00832B9B" w:rsidP="00832B9B">
      <w:pPr>
        <w:tabs>
          <w:tab w:val="left" w:pos="851"/>
        </w:tabs>
        <w:spacing w:before="0" w:after="0" w:line="276" w:lineRule="auto"/>
        <w:jc w:val="both"/>
        <w:rPr>
          <w:rFonts w:ascii="Arial" w:eastAsia="Calibri" w:hAnsi="Arial" w:cs="Arial"/>
          <w:color w:val="auto"/>
          <w:kern w:val="0"/>
          <w:lang w:eastAsia="en-US"/>
        </w:rPr>
      </w:pPr>
    </w:p>
    <w:p w14:paraId="2EA949C7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23"/>
          <w:szCs w:val="23"/>
        </w:rPr>
        <w:tab/>
      </w:r>
      <w:r w:rsidRPr="00C762A3"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  <w:t>ABMAEL EVANGELISTA DA ROCHA</w:t>
      </w:r>
      <w:r w:rsidRPr="00C762A3"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  <w:tab/>
        <w:t>SANDRA CRISTINA COSTA DE OLIVEIRA</w:t>
      </w:r>
    </w:p>
    <w:p w14:paraId="2F802239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</w:r>
      <w:r w:rsidRPr="00C762A3">
        <w:rPr>
          <w:rFonts w:ascii="Arial" w:eastAsia="Times New Roman" w:hAnsi="Arial" w:cs="Arial"/>
          <w:color w:val="auto"/>
          <w:kern w:val="0"/>
          <w:sz w:val="19"/>
          <w:szCs w:val="19"/>
        </w:rPr>
        <w:t>CHEFE</w:t>
      </w: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</w:r>
      <w:r w:rsidRPr="00C762A3">
        <w:rPr>
          <w:rFonts w:ascii="Arial" w:eastAsia="Times New Roman" w:hAnsi="Arial" w:cs="Arial"/>
          <w:color w:val="auto"/>
          <w:kern w:val="0"/>
          <w:sz w:val="19"/>
          <w:szCs w:val="19"/>
        </w:rPr>
        <w:t>CONTADORA</w:t>
      </w:r>
    </w:p>
    <w:p w14:paraId="61ADB0C2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SEÇÃO DE CONTABILIDADE</w:t>
      </w: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CRC 1SP250840/O-7</w:t>
      </w:r>
    </w:p>
    <w:p w14:paraId="5F62EA53" w14:textId="77777777" w:rsidR="00832B9B" w:rsidRPr="00C762A3" w:rsidRDefault="00832B9B" w:rsidP="00832B9B">
      <w:pPr>
        <w:spacing w:before="0" w:after="0" w:line="276" w:lineRule="auto"/>
        <w:rPr>
          <w:rFonts w:ascii="Calibri" w:eastAsia="Calibri" w:hAnsi="Calibri" w:cs="Times New Roman"/>
          <w:color w:val="auto"/>
          <w:kern w:val="0"/>
        </w:rPr>
      </w:pPr>
    </w:p>
    <w:p w14:paraId="70C468E9" w14:textId="77777777" w:rsidR="00832B9B" w:rsidRPr="00C762A3" w:rsidRDefault="00832B9B" w:rsidP="00832B9B">
      <w:pPr>
        <w:spacing w:before="0" w:after="0" w:line="276" w:lineRule="auto"/>
        <w:rPr>
          <w:rFonts w:ascii="Calibri" w:eastAsia="Calibri" w:hAnsi="Calibri" w:cs="Times New Roman"/>
          <w:color w:val="auto"/>
          <w:kern w:val="0"/>
        </w:rPr>
      </w:pPr>
    </w:p>
    <w:p w14:paraId="39F9AF07" w14:textId="77777777" w:rsidR="00832B9B" w:rsidRPr="00C762A3" w:rsidRDefault="00832B9B" w:rsidP="00832B9B">
      <w:pPr>
        <w:spacing w:before="0" w:after="0" w:line="276" w:lineRule="auto"/>
        <w:rPr>
          <w:rFonts w:ascii="Calibri" w:eastAsia="Calibri" w:hAnsi="Calibri" w:cs="Times New Roman"/>
          <w:color w:val="auto"/>
          <w:kern w:val="0"/>
        </w:rPr>
      </w:pPr>
    </w:p>
    <w:p w14:paraId="3ABC671A" w14:textId="77777777" w:rsidR="00832B9B" w:rsidRPr="00C762A3" w:rsidRDefault="00832B9B" w:rsidP="00832B9B">
      <w:pPr>
        <w:spacing w:before="0" w:after="0" w:line="276" w:lineRule="auto"/>
        <w:rPr>
          <w:rFonts w:ascii="Calibri" w:eastAsia="Calibri" w:hAnsi="Calibri" w:cs="Times New Roman"/>
          <w:color w:val="auto"/>
          <w:kern w:val="0"/>
        </w:rPr>
      </w:pPr>
    </w:p>
    <w:p w14:paraId="68CC15D4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</w:r>
      <w:r w:rsidRPr="00C762A3"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  <w:t>ROGÉRIA LEITE SOARES GOMES</w:t>
      </w:r>
      <w:r w:rsidRPr="00C762A3">
        <w:rPr>
          <w:rFonts w:ascii="Arial" w:eastAsia="Times New Roman" w:hAnsi="Arial" w:cs="Arial"/>
          <w:b/>
          <w:smallCaps/>
          <w:color w:val="auto"/>
          <w:kern w:val="0"/>
          <w:sz w:val="19"/>
          <w:szCs w:val="19"/>
        </w:rPr>
        <w:tab/>
        <w:t>MARIA ISABEL DA SILVA COSTA</w:t>
      </w:r>
    </w:p>
    <w:p w14:paraId="786E477F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DIRETORA</w:t>
      </w: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CHEFE</w:t>
      </w:r>
    </w:p>
    <w:p w14:paraId="39B9B90A" w14:textId="77777777" w:rsidR="00832B9B" w:rsidRPr="00C762A3" w:rsidRDefault="00832B9B" w:rsidP="00832B9B">
      <w:pPr>
        <w:tabs>
          <w:tab w:val="center" w:pos="2552"/>
          <w:tab w:val="center" w:pos="7655"/>
        </w:tabs>
        <w:spacing w:before="0" w:after="0" w:line="240" w:lineRule="auto"/>
        <w:jc w:val="both"/>
        <w:outlineLvl w:val="0"/>
        <w:rPr>
          <w:rFonts w:ascii="Arial" w:eastAsia="Times New Roman" w:hAnsi="Arial" w:cs="Times New Roman"/>
          <w:b/>
          <w:smallCaps/>
          <w:color w:val="auto"/>
          <w:kern w:val="0"/>
          <w:sz w:val="22"/>
        </w:rPr>
      </w:pP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DEPTO. CONTABILIDADE E CONTROLADORIA</w:t>
      </w:r>
      <w:r w:rsidRPr="00C762A3">
        <w:rPr>
          <w:rFonts w:ascii="Arial" w:eastAsia="Times New Roman" w:hAnsi="Arial" w:cs="Arial"/>
          <w:smallCaps/>
          <w:color w:val="auto"/>
          <w:kern w:val="0"/>
          <w:sz w:val="19"/>
          <w:szCs w:val="19"/>
        </w:rPr>
        <w:tab/>
        <w:t>DIVISÃO DE CONTABILIDADE</w:t>
      </w:r>
    </w:p>
    <w:sectPr w:rsidR="00832B9B" w:rsidRPr="00C762A3" w:rsidSect="0016312F">
      <w:type w:val="continuous"/>
      <w:pgSz w:w="12240" w:h="20160" w:code="5"/>
      <w:pgMar w:top="2126" w:right="992" w:bottom="1559" w:left="1514" w:header="567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C0F34" w14:textId="77777777" w:rsidR="009D4E78" w:rsidRDefault="009D4E78">
      <w:pPr>
        <w:spacing w:after="0" w:line="240" w:lineRule="auto"/>
      </w:pPr>
      <w:r>
        <w:separator/>
      </w:r>
    </w:p>
  </w:endnote>
  <w:endnote w:type="continuationSeparator" w:id="0">
    <w:p w14:paraId="1BB8FAA0" w14:textId="77777777" w:rsidR="009D4E78" w:rsidRDefault="009D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9F1FA" w14:textId="77777777" w:rsidR="00DE33DA" w:rsidRDefault="00DE33DA" w:rsidP="00491C38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5F5B2" w14:textId="77777777" w:rsidR="009D4E78" w:rsidRDefault="009D4E78">
      <w:pPr>
        <w:spacing w:after="0" w:line="240" w:lineRule="auto"/>
      </w:pPr>
      <w:r>
        <w:separator/>
      </w:r>
    </w:p>
  </w:footnote>
  <w:footnote w:type="continuationSeparator" w:id="0">
    <w:p w14:paraId="07F46DA9" w14:textId="77777777" w:rsidR="009D4E78" w:rsidRDefault="009D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D5DAE" w14:textId="77777777" w:rsidR="001F7D67" w:rsidRDefault="001F7D67" w:rsidP="0041404D">
    <w:pPr>
      <w:pStyle w:val="Cabealho"/>
    </w:pPr>
  </w:p>
  <w:p w14:paraId="60EFC27D" w14:textId="77777777" w:rsidR="001F7D67" w:rsidRDefault="001F7D67" w:rsidP="0041404D">
    <w:pPr>
      <w:pStyle w:val="Cabealho"/>
    </w:pPr>
  </w:p>
  <w:p w14:paraId="69050CED" w14:textId="77777777" w:rsidR="001F7D67" w:rsidRDefault="001F7D67" w:rsidP="0041404D">
    <w:pPr>
      <w:pStyle w:val="Cabealho"/>
    </w:pPr>
  </w:p>
  <w:p w14:paraId="01CDBFEF" w14:textId="77777777" w:rsidR="001F7D67" w:rsidRDefault="001F7D67" w:rsidP="0041404D">
    <w:pPr>
      <w:pStyle w:val="Cabealho"/>
    </w:pPr>
  </w:p>
  <w:p w14:paraId="4D48F383" w14:textId="77777777" w:rsidR="001F7D67" w:rsidRDefault="001F7D67" w:rsidP="0041404D">
    <w:pPr>
      <w:pStyle w:val="Cabealho"/>
    </w:pPr>
  </w:p>
  <w:p w14:paraId="02B2D192" w14:textId="77777777" w:rsidR="001F7D67" w:rsidRDefault="001F7D67" w:rsidP="0041404D">
    <w:pPr>
      <w:pStyle w:val="Cabealho"/>
    </w:pPr>
  </w:p>
  <w:p w14:paraId="211E8484" w14:textId="138DC7BB" w:rsidR="002617D6" w:rsidRPr="0041404D" w:rsidRDefault="00195742" w:rsidP="0041404D">
    <w:pPr>
      <w:pStyle w:val="Cabealho"/>
    </w:pPr>
    <w:r>
      <w:rPr>
        <w:noProof/>
      </w:rPr>
      <w:drawing>
        <wp:inline distT="0" distB="0" distL="0" distR="0" wp14:anchorId="76CBC8C8" wp14:editId="73DD803E">
          <wp:extent cx="4937760" cy="9144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776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35425" w14:textId="77777777" w:rsidR="001F7D67" w:rsidRDefault="001F7D67">
    <w:pPr>
      <w:pStyle w:val="Cabealho"/>
    </w:pPr>
  </w:p>
  <w:p w14:paraId="481FE396" w14:textId="77777777" w:rsidR="001F7D67" w:rsidRDefault="001F7D67">
    <w:pPr>
      <w:pStyle w:val="Cabealho"/>
    </w:pPr>
  </w:p>
  <w:p w14:paraId="0A6ACAA9" w14:textId="77777777" w:rsidR="001F7D67" w:rsidRDefault="001F7D67">
    <w:pPr>
      <w:pStyle w:val="Cabealho"/>
    </w:pPr>
  </w:p>
  <w:p w14:paraId="3DED6EB7" w14:textId="77777777" w:rsidR="001F7D67" w:rsidRDefault="001F7D67">
    <w:pPr>
      <w:pStyle w:val="Cabealho"/>
    </w:pPr>
  </w:p>
  <w:p w14:paraId="58BD3A98" w14:textId="77777777" w:rsidR="001F7D67" w:rsidRDefault="001F7D67">
    <w:pPr>
      <w:pStyle w:val="Cabealho"/>
    </w:pPr>
  </w:p>
  <w:p w14:paraId="6E7DCA6F" w14:textId="77777777" w:rsidR="001F7D67" w:rsidRDefault="001F7D67">
    <w:pPr>
      <w:pStyle w:val="Cabealho"/>
    </w:pPr>
  </w:p>
  <w:p w14:paraId="6ACBEFC5" w14:textId="77777777" w:rsidR="003512A2" w:rsidRDefault="003512A2">
    <w:pPr>
      <w:pStyle w:val="Cabealho"/>
    </w:pPr>
    <w:r w:rsidRPr="00362224">
      <w:rPr>
        <w:noProof/>
      </w:rPr>
      <w:drawing>
        <wp:inline distT="0" distB="0" distL="0" distR="0" wp14:anchorId="1A645B37" wp14:editId="170C106B">
          <wp:extent cx="3248025" cy="781050"/>
          <wp:effectExtent l="0" t="0" r="9525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58385" cy="807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66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5EB710"/>
    <w:lvl w:ilvl="0">
      <w:start w:val="1"/>
      <w:numFmt w:val="bullet"/>
      <w:pStyle w:val="Commarcadores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AnnualReport"/>
  </w:abstractNum>
  <w:abstractNum w:abstractNumId="11" w15:restartNumberingAfterBreak="0">
    <w:nsid w:val="1A1A00E3"/>
    <w:multiLevelType w:val="multilevel"/>
    <w:tmpl w:val="8106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6F205A"/>
    <w:multiLevelType w:val="multilevel"/>
    <w:tmpl w:val="9CA4ABB8"/>
    <w:styleLink w:val="AnnualRe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57D2D01"/>
    <w:multiLevelType w:val="hybridMultilevel"/>
    <w:tmpl w:val="4D24C1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6A45"/>
    <w:multiLevelType w:val="multilevel"/>
    <w:tmpl w:val="30FED030"/>
    <w:lvl w:ilvl="0">
      <w:start w:val="1"/>
      <w:numFmt w:val="decimal"/>
      <w:pStyle w:val="Numerad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erada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Numerada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Numerada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Numerada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 w15:restartNumberingAfterBreak="0">
    <w:nsid w:val="3BD35BDA"/>
    <w:multiLevelType w:val="hybridMultilevel"/>
    <w:tmpl w:val="1CF8A7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4333D"/>
    <w:multiLevelType w:val="hybridMultilevel"/>
    <w:tmpl w:val="DAE882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54EDD"/>
    <w:multiLevelType w:val="hybridMultilevel"/>
    <w:tmpl w:val="79C025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52E21"/>
    <w:multiLevelType w:val="hybridMultilevel"/>
    <w:tmpl w:val="BFA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30E0E"/>
    <w:multiLevelType w:val="hybridMultilevel"/>
    <w:tmpl w:val="5BD2E6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B647F0"/>
    <w:multiLevelType w:val="multilevel"/>
    <w:tmpl w:val="05BE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D8628C"/>
    <w:multiLevelType w:val="multilevel"/>
    <w:tmpl w:val="A8EC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437DA4"/>
    <w:multiLevelType w:val="hybridMultilevel"/>
    <w:tmpl w:val="9538F6D2"/>
    <w:lvl w:ilvl="0" w:tplc="7B9C6E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3"/>
        <w:szCs w:val="23"/>
      </w:rPr>
    </w:lvl>
    <w:lvl w:ilvl="1" w:tplc="04160019">
      <w:start w:val="1"/>
      <w:numFmt w:val="lowerLetter"/>
      <w:lvlText w:val="%2."/>
      <w:lvlJc w:val="left"/>
      <w:pPr>
        <w:ind w:left="229" w:hanging="360"/>
      </w:pPr>
    </w:lvl>
    <w:lvl w:ilvl="2" w:tplc="0416001B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 w15:restartNumberingAfterBreak="0">
    <w:nsid w:val="774E4427"/>
    <w:multiLevelType w:val="hybridMultilevel"/>
    <w:tmpl w:val="75CEE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F50CC"/>
    <w:multiLevelType w:val="multilevel"/>
    <w:tmpl w:val="B5AE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DE12A8"/>
    <w:multiLevelType w:val="hybridMultilevel"/>
    <w:tmpl w:val="CCE85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36F9A"/>
    <w:multiLevelType w:val="hybridMultilevel"/>
    <w:tmpl w:val="854AC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3"/>
  </w:num>
  <w:num w:numId="16">
    <w:abstractNumId w:val="22"/>
  </w:num>
  <w:num w:numId="17">
    <w:abstractNumId w:val="12"/>
  </w:num>
  <w:num w:numId="18">
    <w:abstractNumId w:val="10"/>
  </w:num>
  <w:num w:numId="19">
    <w:abstractNumId w:val="16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24"/>
  </w:num>
  <w:num w:numId="25">
    <w:abstractNumId w:val="11"/>
  </w:num>
  <w:num w:numId="26">
    <w:abstractNumId w:val="23"/>
  </w:num>
  <w:num w:numId="27">
    <w:abstractNumId w:val="27"/>
  </w:num>
  <w:num w:numId="28">
    <w:abstractNumId w:val="28"/>
  </w:num>
  <w:num w:numId="29">
    <w:abstractNumId w:val="25"/>
  </w:num>
  <w:num w:numId="30">
    <w:abstractNumId w:val="19"/>
  </w:num>
  <w:num w:numId="31">
    <w:abstractNumId w:val="29"/>
  </w:num>
  <w:num w:numId="32">
    <w:abstractNumId w:val="21"/>
  </w:num>
  <w:num w:numId="33">
    <w:abstractNumId w:val="26"/>
  </w:num>
  <w:num w:numId="34">
    <w:abstractNumId w:val="14"/>
  </w:num>
  <w:num w:numId="35">
    <w:abstractNumId w:val="20"/>
  </w:num>
  <w:num w:numId="36">
    <w:abstractNumId w:val="17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E78"/>
    <w:rsid w:val="000117DE"/>
    <w:rsid w:val="00035DE4"/>
    <w:rsid w:val="00040BEB"/>
    <w:rsid w:val="00066CC3"/>
    <w:rsid w:val="00072179"/>
    <w:rsid w:val="000778D6"/>
    <w:rsid w:val="000948D2"/>
    <w:rsid w:val="00096940"/>
    <w:rsid w:val="000976C5"/>
    <w:rsid w:val="000A47D6"/>
    <w:rsid w:val="000C23CB"/>
    <w:rsid w:val="000C5FFF"/>
    <w:rsid w:val="000D6145"/>
    <w:rsid w:val="000E49B4"/>
    <w:rsid w:val="00110ED4"/>
    <w:rsid w:val="00112AFB"/>
    <w:rsid w:val="00132255"/>
    <w:rsid w:val="00135E9B"/>
    <w:rsid w:val="00146150"/>
    <w:rsid w:val="00151928"/>
    <w:rsid w:val="0016312F"/>
    <w:rsid w:val="001671A1"/>
    <w:rsid w:val="00167CB8"/>
    <w:rsid w:val="00172C5C"/>
    <w:rsid w:val="00195742"/>
    <w:rsid w:val="0019720E"/>
    <w:rsid w:val="00197310"/>
    <w:rsid w:val="001A2163"/>
    <w:rsid w:val="001A248A"/>
    <w:rsid w:val="001A5CC6"/>
    <w:rsid w:val="001B4A79"/>
    <w:rsid w:val="001D2A0A"/>
    <w:rsid w:val="001E1883"/>
    <w:rsid w:val="001E2486"/>
    <w:rsid w:val="001E2FBC"/>
    <w:rsid w:val="001E46CF"/>
    <w:rsid w:val="001E7222"/>
    <w:rsid w:val="001F1C4F"/>
    <w:rsid w:val="001F7D67"/>
    <w:rsid w:val="002066C3"/>
    <w:rsid w:val="00223337"/>
    <w:rsid w:val="002408D2"/>
    <w:rsid w:val="0024301F"/>
    <w:rsid w:val="002617D6"/>
    <w:rsid w:val="00275880"/>
    <w:rsid w:val="0027692F"/>
    <w:rsid w:val="002949CC"/>
    <w:rsid w:val="002E4C41"/>
    <w:rsid w:val="002E5BB8"/>
    <w:rsid w:val="003356B3"/>
    <w:rsid w:val="00345D4F"/>
    <w:rsid w:val="003512A2"/>
    <w:rsid w:val="003615C4"/>
    <w:rsid w:val="0036637C"/>
    <w:rsid w:val="00375DC3"/>
    <w:rsid w:val="00386CA0"/>
    <w:rsid w:val="003A14AD"/>
    <w:rsid w:val="003A1EC5"/>
    <w:rsid w:val="003A26C9"/>
    <w:rsid w:val="003A3200"/>
    <w:rsid w:val="003E120C"/>
    <w:rsid w:val="003E1AEA"/>
    <w:rsid w:val="00401C95"/>
    <w:rsid w:val="00413D41"/>
    <w:rsid w:val="0041404D"/>
    <w:rsid w:val="0041560E"/>
    <w:rsid w:val="00415CBA"/>
    <w:rsid w:val="00437713"/>
    <w:rsid w:val="00450EA2"/>
    <w:rsid w:val="0046154F"/>
    <w:rsid w:val="00480139"/>
    <w:rsid w:val="00491C38"/>
    <w:rsid w:val="00496DE6"/>
    <w:rsid w:val="004A2770"/>
    <w:rsid w:val="004A2E91"/>
    <w:rsid w:val="004C3FD9"/>
    <w:rsid w:val="004E56EA"/>
    <w:rsid w:val="005018A6"/>
    <w:rsid w:val="0051530C"/>
    <w:rsid w:val="0054420F"/>
    <w:rsid w:val="00552411"/>
    <w:rsid w:val="00554F47"/>
    <w:rsid w:val="005662BF"/>
    <w:rsid w:val="00572F54"/>
    <w:rsid w:val="005730E7"/>
    <w:rsid w:val="0057504C"/>
    <w:rsid w:val="005819ED"/>
    <w:rsid w:val="005B09A2"/>
    <w:rsid w:val="005B31CB"/>
    <w:rsid w:val="005B5A3F"/>
    <w:rsid w:val="005B6DA6"/>
    <w:rsid w:val="005B77FE"/>
    <w:rsid w:val="005D749E"/>
    <w:rsid w:val="005F136E"/>
    <w:rsid w:val="00603BC5"/>
    <w:rsid w:val="00611097"/>
    <w:rsid w:val="00647F06"/>
    <w:rsid w:val="0065297E"/>
    <w:rsid w:val="0066380E"/>
    <w:rsid w:val="0067331A"/>
    <w:rsid w:val="00682B12"/>
    <w:rsid w:val="00683819"/>
    <w:rsid w:val="006F2DA7"/>
    <w:rsid w:val="00703764"/>
    <w:rsid w:val="00705AB8"/>
    <w:rsid w:val="00715BE5"/>
    <w:rsid w:val="007160C9"/>
    <w:rsid w:val="007328FC"/>
    <w:rsid w:val="0075112D"/>
    <w:rsid w:val="007617EE"/>
    <w:rsid w:val="007618C4"/>
    <w:rsid w:val="0076227A"/>
    <w:rsid w:val="00764EB4"/>
    <w:rsid w:val="00774F74"/>
    <w:rsid w:val="00776899"/>
    <w:rsid w:val="00794BE3"/>
    <w:rsid w:val="007A28AF"/>
    <w:rsid w:val="007A47B6"/>
    <w:rsid w:val="007B5D70"/>
    <w:rsid w:val="007C5104"/>
    <w:rsid w:val="007D079D"/>
    <w:rsid w:val="007E374C"/>
    <w:rsid w:val="007E6A55"/>
    <w:rsid w:val="007F716C"/>
    <w:rsid w:val="00800808"/>
    <w:rsid w:val="0080100B"/>
    <w:rsid w:val="008034A0"/>
    <w:rsid w:val="00832B9B"/>
    <w:rsid w:val="00835C5D"/>
    <w:rsid w:val="008411BE"/>
    <w:rsid w:val="00864592"/>
    <w:rsid w:val="00870F94"/>
    <w:rsid w:val="00871E85"/>
    <w:rsid w:val="00895662"/>
    <w:rsid w:val="008B48BA"/>
    <w:rsid w:val="008B55FA"/>
    <w:rsid w:val="008B6058"/>
    <w:rsid w:val="008C1CCC"/>
    <w:rsid w:val="008D2FAD"/>
    <w:rsid w:val="008D3067"/>
    <w:rsid w:val="008F29FA"/>
    <w:rsid w:val="00901002"/>
    <w:rsid w:val="009157F6"/>
    <w:rsid w:val="00917C9E"/>
    <w:rsid w:val="00932C8F"/>
    <w:rsid w:val="00935660"/>
    <w:rsid w:val="00940258"/>
    <w:rsid w:val="0094241C"/>
    <w:rsid w:val="00944AEC"/>
    <w:rsid w:val="00946D87"/>
    <w:rsid w:val="00971F14"/>
    <w:rsid w:val="009806E0"/>
    <w:rsid w:val="00982BA8"/>
    <w:rsid w:val="0099011B"/>
    <w:rsid w:val="009944FC"/>
    <w:rsid w:val="00996AA3"/>
    <w:rsid w:val="009979B3"/>
    <w:rsid w:val="009A767C"/>
    <w:rsid w:val="009B7851"/>
    <w:rsid w:val="009D048F"/>
    <w:rsid w:val="009D2FF9"/>
    <w:rsid w:val="009D4E78"/>
    <w:rsid w:val="009D5CA8"/>
    <w:rsid w:val="00A133E2"/>
    <w:rsid w:val="00A22D96"/>
    <w:rsid w:val="00A305D1"/>
    <w:rsid w:val="00A325AE"/>
    <w:rsid w:val="00A33729"/>
    <w:rsid w:val="00A56575"/>
    <w:rsid w:val="00A56DCC"/>
    <w:rsid w:val="00A74D32"/>
    <w:rsid w:val="00A81D41"/>
    <w:rsid w:val="00A977E2"/>
    <w:rsid w:val="00AB1443"/>
    <w:rsid w:val="00AB5342"/>
    <w:rsid w:val="00AB56D4"/>
    <w:rsid w:val="00AC176A"/>
    <w:rsid w:val="00AC6381"/>
    <w:rsid w:val="00AE3AD3"/>
    <w:rsid w:val="00AE52BB"/>
    <w:rsid w:val="00B37F57"/>
    <w:rsid w:val="00B52A45"/>
    <w:rsid w:val="00B5563E"/>
    <w:rsid w:val="00B877A5"/>
    <w:rsid w:val="00B9281D"/>
    <w:rsid w:val="00BA61BB"/>
    <w:rsid w:val="00BC080F"/>
    <w:rsid w:val="00BD40B4"/>
    <w:rsid w:val="00BD5200"/>
    <w:rsid w:val="00BD57BF"/>
    <w:rsid w:val="00BE18F1"/>
    <w:rsid w:val="00BF00A4"/>
    <w:rsid w:val="00BF518B"/>
    <w:rsid w:val="00BF5BB2"/>
    <w:rsid w:val="00BF6147"/>
    <w:rsid w:val="00C04E83"/>
    <w:rsid w:val="00C0550A"/>
    <w:rsid w:val="00C24475"/>
    <w:rsid w:val="00C2675A"/>
    <w:rsid w:val="00C3464D"/>
    <w:rsid w:val="00C51D90"/>
    <w:rsid w:val="00C60502"/>
    <w:rsid w:val="00C6309C"/>
    <w:rsid w:val="00C724B5"/>
    <w:rsid w:val="00C762A3"/>
    <w:rsid w:val="00C94145"/>
    <w:rsid w:val="00C95FA8"/>
    <w:rsid w:val="00CA79EC"/>
    <w:rsid w:val="00CB1685"/>
    <w:rsid w:val="00CC11F0"/>
    <w:rsid w:val="00CF04BB"/>
    <w:rsid w:val="00CF26C2"/>
    <w:rsid w:val="00CF67A9"/>
    <w:rsid w:val="00CF7DCC"/>
    <w:rsid w:val="00D16CAD"/>
    <w:rsid w:val="00D54C69"/>
    <w:rsid w:val="00D57315"/>
    <w:rsid w:val="00D63867"/>
    <w:rsid w:val="00D94EBD"/>
    <w:rsid w:val="00DA4882"/>
    <w:rsid w:val="00DA4D97"/>
    <w:rsid w:val="00DC25FE"/>
    <w:rsid w:val="00DE33DA"/>
    <w:rsid w:val="00DF262D"/>
    <w:rsid w:val="00DF2853"/>
    <w:rsid w:val="00E00A0B"/>
    <w:rsid w:val="00E11A54"/>
    <w:rsid w:val="00E141A6"/>
    <w:rsid w:val="00E14345"/>
    <w:rsid w:val="00E17D7D"/>
    <w:rsid w:val="00E23EFB"/>
    <w:rsid w:val="00E46098"/>
    <w:rsid w:val="00E6720C"/>
    <w:rsid w:val="00E738F9"/>
    <w:rsid w:val="00E940BA"/>
    <w:rsid w:val="00EA555B"/>
    <w:rsid w:val="00EC0D87"/>
    <w:rsid w:val="00EC24D1"/>
    <w:rsid w:val="00F0279A"/>
    <w:rsid w:val="00F10EE4"/>
    <w:rsid w:val="00F855BE"/>
    <w:rsid w:val="00F91229"/>
    <w:rsid w:val="00FA38F3"/>
    <w:rsid w:val="00FA79EB"/>
    <w:rsid w:val="00FB7AE5"/>
    <w:rsid w:val="00FE5692"/>
    <w:rsid w:val="00FF32DC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D6B0493"/>
  <w15:docId w15:val="{19E347D7-A589-486A-A696-2371D3E1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lang w:val="pt-BR" w:eastAsia="pt-B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0"/>
    </w:rPr>
  </w:style>
  <w:style w:type="paragraph" w:styleId="Ttulo1">
    <w:name w:val="heading 1"/>
    <w:basedOn w:val="Normal"/>
    <w:next w:val="Normal"/>
    <w:link w:val="Ttulo1Ch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Ttulo5">
    <w:name w:val="heading 5"/>
    <w:basedOn w:val="Normal"/>
    <w:next w:val="Normal"/>
    <w:link w:val="Ttulo5Ch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Ttulo6">
    <w:name w:val="heading 6"/>
    <w:basedOn w:val="Normal"/>
    <w:next w:val="Normal"/>
    <w:link w:val="Ttulo6Ch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Ttulo7">
    <w:name w:val="heading 7"/>
    <w:basedOn w:val="Normal"/>
    <w:next w:val="Normal"/>
    <w:link w:val="Ttulo7Ch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Pr>
      <w:kern w:val="20"/>
    </w:rPr>
  </w:style>
  <w:style w:type="paragraph" w:styleId="Rodap">
    <w:name w:val="footer"/>
    <w:basedOn w:val="Normal"/>
    <w:link w:val="RodapChar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kern w:val="2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</w:rPr>
  </w:style>
  <w:style w:type="character" w:customStyle="1" w:styleId="Ttulo1Char">
    <w:name w:val="Título 1 Char"/>
    <w:basedOn w:val="Fontepargpadro"/>
    <w:link w:val="Ttulo1"/>
    <w:uiPriority w:val="1"/>
    <w:rPr>
      <w:kern w:val="20"/>
      <w:sz w:val="36"/>
    </w:rPr>
  </w:style>
  <w:style w:type="character" w:customStyle="1" w:styleId="Ttulo2Char">
    <w:name w:val="Título 2 Char"/>
    <w:basedOn w:val="Fontepargpadro"/>
    <w:link w:val="Ttulo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Citao">
    <w:name w:val="Quote"/>
    <w:basedOn w:val="Normal"/>
    <w:next w:val="Normal"/>
    <w:link w:val="CitaoChar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CitaoChar">
    <w:name w:val="Citação Char"/>
    <w:basedOn w:val="Fontepargpadro"/>
    <w:link w:val="Citao"/>
    <w:uiPriority w:val="9"/>
    <w:rPr>
      <w:i/>
      <w:iCs/>
      <w:color w:val="7E97AD" w:themeColor="accent1"/>
      <w:kern w:val="20"/>
      <w:sz w:val="28"/>
    </w:rPr>
  </w:style>
  <w:style w:type="paragraph" w:styleId="Bibliografia">
    <w:name w:val="Bibliography"/>
    <w:basedOn w:val="Normal"/>
    <w:next w:val="Normal"/>
    <w:uiPriority w:val="37"/>
    <w:semiHidden/>
    <w:unhideWhenUsed/>
  </w:style>
  <w:style w:type="paragraph" w:styleId="Textoembloco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</w:style>
  <w:style w:type="paragraph" w:styleId="Corpodetexto2">
    <w:name w:val="Body Text 2"/>
    <w:basedOn w:val="Normal"/>
    <w:link w:val="Corpodetexto2Char"/>
    <w:uiPriority w:val="99"/>
    <w:semiHidden/>
    <w:unhideWhenUsed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</w:style>
  <w:style w:type="paragraph" w:styleId="Corpodetexto3">
    <w:name w:val="Body Text 3"/>
    <w:basedOn w:val="Normal"/>
    <w:link w:val="Corpodetexto3Char"/>
    <w:uiPriority w:val="99"/>
    <w:semiHidden/>
    <w:unhideWhenUsed/>
    <w:pPr>
      <w:spacing w:after="120"/>
    </w:pPr>
    <w:rPr>
      <w:sz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Pr>
      <w:sz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</w:style>
  <w:style w:type="paragraph" w:styleId="Recuodecorpodetexto">
    <w:name w:val="Body Text Indent"/>
    <w:basedOn w:val="Normal"/>
    <w:link w:val="RecuodecorpodetextoChar"/>
    <w:uiPriority w:val="99"/>
    <w:semiHidden/>
    <w:unhideWhenUsed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Pr>
      <w:sz w:val="16"/>
    </w:rPr>
  </w:style>
  <w:style w:type="character" w:styleId="TtulodoLivro">
    <w:name w:val="Book Title"/>
    <w:basedOn w:val="Fontepargpadro"/>
    <w:uiPriority w:val="33"/>
    <w:semiHidden/>
    <w:unhideWhenUsed/>
    <w:rPr>
      <w:b/>
      <w:bCs/>
      <w:smallCap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Encerramento">
    <w:name w:val="Closing"/>
    <w:basedOn w:val="Normal"/>
    <w:link w:val="EncerramentoChar"/>
    <w:uiPriority w:val="99"/>
    <w:semiHidden/>
    <w:unhideWhenUsed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</w:style>
  <w:style w:type="table" w:styleId="GradeColorida">
    <w:name w:val="Colorful Grid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GradeColorida-nfase2">
    <w:name w:val="Colorful Grid Accent 2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GradeColorida-nfase3">
    <w:name w:val="Colorful Grid Accent 3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GradeColorida-nfase4">
    <w:name w:val="Colorful Grid Accent 4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GradeColorida-nfase5">
    <w:name w:val="Colorful Grid Accent 5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GradeColorida-nfase6">
    <w:name w:val="Colorful Grid Accent 6"/>
    <w:basedOn w:val="Tabe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ListaColorida">
    <w:name w:val="Colorful List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ListaColorida-nfase2">
    <w:name w:val="Colorful List Accent 2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ListaColorida-nfase3">
    <w:name w:val="Colorful List Accent 3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ListaColorida-nfase4">
    <w:name w:val="Colorful List Accent 4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ListaColorida-nfase5">
    <w:name w:val="Colorful List Accent 5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ListaColorida-nfase6">
    <w:name w:val="Colorful List Accent 6"/>
    <w:basedOn w:val="Tabe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SombreamentoColorido">
    <w:name w:val="Colorful Shading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Pr>
      <w:sz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</w:rPr>
  </w:style>
  <w:style w:type="table" w:styleId="ListaEscura">
    <w:name w:val="Dark List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ListaEscura-nfase2">
    <w:name w:val="Dark List Accent 2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ListaEscura-nfase3">
    <w:name w:val="Dark List Accent 3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ListaEscura-nfase4">
    <w:name w:val="Dark List Accent 4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ListaEscura-nfase5">
    <w:name w:val="Dark List Accent 5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ListaEscura-nfase6">
    <w:name w:val="Dark List Accent 6"/>
    <w:basedOn w:val="Tabe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</w:style>
  <w:style w:type="character" w:customStyle="1" w:styleId="DataChar">
    <w:name w:val="Data Char"/>
    <w:basedOn w:val="Fontepargpadro"/>
    <w:link w:val="Data"/>
    <w:uiPriority w:val="99"/>
    <w:semiHidden/>
  </w:style>
  <w:style w:type="paragraph" w:styleId="MapadoDocumento">
    <w:name w:val="Document Map"/>
    <w:basedOn w:val="Normal"/>
    <w:link w:val="MapadoDocumento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Pr>
      <w:rFonts w:ascii="Tahoma" w:hAnsi="Tahoma" w:cs="Tahoma"/>
      <w:sz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</w:style>
  <w:style w:type="character" w:styleId="nfase">
    <w:name w:val="Emphasis"/>
    <w:basedOn w:val="Fontepargpadro"/>
    <w:uiPriority w:val="20"/>
    <w:semiHidden/>
    <w:unhideWhenUsed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</w:rPr>
  </w:style>
  <w:style w:type="paragraph" w:styleId="Destinatrio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Remetente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69696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</w:rPr>
  </w:style>
  <w:style w:type="character" w:customStyle="1" w:styleId="Ttulo3Char">
    <w:name w:val="Título 3 Char"/>
    <w:basedOn w:val="Fontepargpadro"/>
    <w:link w:val="Ttulo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Ttulo4Char">
    <w:name w:val="Título 4 Char"/>
    <w:basedOn w:val="Fontepargpadro"/>
    <w:link w:val="Ttulo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Ttulo5Char">
    <w:name w:val="Título 5 Char"/>
    <w:basedOn w:val="Fontepargpadro"/>
    <w:link w:val="Ttulo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Ttulo6Char">
    <w:name w:val="Título 6 Char"/>
    <w:basedOn w:val="Fontepargpadro"/>
    <w:link w:val="Ttulo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Ttulo7Char">
    <w:name w:val="Título 7 Char"/>
    <w:basedOn w:val="Fontepargpadro"/>
    <w:link w:val="Ttulo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Ttulo8Char">
    <w:name w:val="Título 8 Char"/>
    <w:basedOn w:val="Fontepargpadro"/>
    <w:link w:val="Ttulo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Ttulo9Char">
    <w:name w:val="Título 9 Char"/>
    <w:basedOn w:val="Fontepargpadro"/>
    <w:link w:val="Ttulo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AcrnimoHTML">
    <w:name w:val="HTML Acronym"/>
    <w:basedOn w:val="Fontepargpadro"/>
    <w:uiPriority w:val="99"/>
    <w:semiHidden/>
    <w:unhideWhenUsed/>
  </w:style>
  <w:style w:type="paragraph" w:styleId="EndereoHTML">
    <w:name w:val="HTML Address"/>
    <w:basedOn w:val="Normal"/>
    <w:link w:val="EndereoHTML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Pr>
      <w:i/>
      <w:iCs/>
    </w:rPr>
  </w:style>
  <w:style w:type="character" w:styleId="CitaoHTML">
    <w:name w:val="HTML Cite"/>
    <w:basedOn w:val="Fontepargpadro"/>
    <w:uiPriority w:val="99"/>
    <w:semiHidden/>
    <w:unhideWhenUsed/>
    <w:rPr>
      <w:i/>
      <w:iCs/>
    </w:rPr>
  </w:style>
  <w:style w:type="character" w:styleId="CdigoHTML">
    <w:name w:val="HTML Code"/>
    <w:basedOn w:val="Fontepargpadro"/>
    <w:uiPriority w:val="99"/>
    <w:semiHidden/>
    <w:unhideWhenUsed/>
    <w:rPr>
      <w:rFonts w:ascii="Consolas" w:hAnsi="Consolas" w:cs="Consolas"/>
      <w:sz w:val="20"/>
    </w:rPr>
  </w:style>
  <w:style w:type="character" w:styleId="DefinioHTML">
    <w:name w:val="HTML Definition"/>
    <w:basedOn w:val="Fontepargpadro"/>
    <w:uiPriority w:val="99"/>
    <w:semiHidden/>
    <w:unhideWhenUsed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Pr>
      <w:rFonts w:ascii="Consolas" w:hAnsi="Consolas" w:cs="Consolas"/>
      <w:sz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Pr>
      <w:rFonts w:ascii="Consolas" w:hAnsi="Consolas" w:cs="Consolas"/>
      <w:sz w:val="20"/>
    </w:rPr>
  </w:style>
  <w:style w:type="character" w:styleId="ExemploHTML">
    <w:name w:val="HTML Sample"/>
    <w:basedOn w:val="Fontepargpadro"/>
    <w:uiPriority w:val="99"/>
    <w:semiHidden/>
    <w:unhideWhenUsed/>
    <w:rPr>
      <w:rFonts w:ascii="Consolas" w:hAnsi="Consolas" w:cs="Consolas"/>
      <w:sz w:val="24"/>
    </w:rPr>
  </w:style>
  <w:style w:type="character" w:styleId="MquinadeescreverHTML">
    <w:name w:val="HTML Typewriter"/>
    <w:basedOn w:val="Fontepargpadro"/>
    <w:uiPriority w:val="99"/>
    <w:semiHidden/>
    <w:unhideWhenUsed/>
    <w:rPr>
      <w:rFonts w:ascii="Consolas" w:hAnsi="Consolas" w:cs="Consolas"/>
      <w:sz w:val="20"/>
    </w:rPr>
  </w:style>
  <w:style w:type="character" w:styleId="VarivelHTML">
    <w:name w:val="HTML Variable"/>
    <w:basedOn w:val="Fontepargpadro"/>
    <w:uiPriority w:val="99"/>
    <w:semiHidden/>
    <w:unhideWhenUsed/>
    <w:rPr>
      <w:i/>
      <w:iCs/>
    </w:rPr>
  </w:style>
  <w:style w:type="character" w:styleId="Hyperlink">
    <w:name w:val="Hyperlink"/>
    <w:aliases w:val="Hiperlink"/>
    <w:basedOn w:val="Fontepargpadro"/>
    <w:uiPriority w:val="99"/>
    <w:unhideWhenUsed/>
    <w:rPr>
      <w:color w:val="646464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rPr>
      <w:b/>
      <w:bCs/>
      <w:i/>
      <w:iCs/>
      <w:color w:val="7E97AD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Pr>
      <w:b/>
      <w:bCs/>
      <w:i/>
      <w:iCs/>
      <w:color w:val="7E97AD" w:themeColor="accent1"/>
    </w:rPr>
  </w:style>
  <w:style w:type="character" w:styleId="RefernciaIntensa">
    <w:name w:val="Intense Reference"/>
    <w:basedOn w:val="Fontepargpadro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GradeClara">
    <w:name w:val="Light Grid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GradeClara-nfase2">
    <w:name w:val="Light Grid Accent 2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GradeClara-nfase3">
    <w:name w:val="Light Grid Accent 3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GradeClara-nfase4">
    <w:name w:val="Light Grid Accent 4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GradeClara-nfase5">
    <w:name w:val="Light Grid Accent 5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GradeClara-nfase6">
    <w:name w:val="Light Grid Accent 6"/>
    <w:basedOn w:val="Tabe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staClara">
    <w:name w:val="Light List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staClara-nfase2">
    <w:name w:val="Light List Accent 2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staClara-nfase3">
    <w:name w:val="Light List Accent 3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staClara-nfase4">
    <w:name w:val="Light List Accent 4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staClara-nfase5">
    <w:name w:val="Light List Accent 5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staClara-nfase6">
    <w:name w:val="Light List Accent 6"/>
    <w:basedOn w:val="Tabe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SombreamentoClaro">
    <w:name w:val="Light Shading"/>
    <w:basedOn w:val="Tabe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</w:style>
  <w:style w:type="paragraph" w:styleId="Lista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Commarcadores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Commarcadores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Numerada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Numerada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Numerada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Numerada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Numerada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Textodemacro">
    <w:name w:val="macro"/>
    <w:link w:val="Textodemacro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Pr>
      <w:rFonts w:ascii="Consolas" w:hAnsi="Consolas" w:cs="Consolas"/>
      <w:sz w:val="20"/>
    </w:rPr>
  </w:style>
  <w:style w:type="table" w:styleId="GradeMdia1">
    <w:name w:val="Medium Grid 1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GradeMdia1-nfase2">
    <w:name w:val="Medium Grid 1 Accent 2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GradeMdia1-nfase3">
    <w:name w:val="Medium Grid 1 Accent 3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GradeMdia1-nfase4">
    <w:name w:val="Medium Grid 1 Accent 4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GradeMdia1-nfase5">
    <w:name w:val="Medium Grid 1 Accent 5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GradeMdia1-nfase6">
    <w:name w:val="Medium Grid 1 Accent 6"/>
    <w:basedOn w:val="Tabe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GradeMdia2">
    <w:name w:val="Medium Grid 2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GradeMdia3-nfase2">
    <w:name w:val="Medium Grid 3 Accent 2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GradeMdia3-nfase3">
    <w:name w:val="Medium Grid 3 Accent 3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GradeMdia3-nfase4">
    <w:name w:val="Medium Grid 3 Accent 4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GradeMdia3-nfase5">
    <w:name w:val="Medium Grid 3 Accent 5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GradeMdia3-nfase6">
    <w:name w:val="Medium Grid 3 Accent 6"/>
    <w:basedOn w:val="Tabe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ListaMdia1">
    <w:name w:val="Medium List 1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ListaMdia1-nfase2">
    <w:name w:val="Medium List 1 Accent 2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ListaMdia1-nfase3">
    <w:name w:val="Medium List 1 Accent 3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ListaMdia1-nfase4">
    <w:name w:val="Medium List 1 Accent 4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ListaMdia1-nfase5">
    <w:name w:val="Medium List 1 Accent 5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ListaMdia1-nfase6">
    <w:name w:val="Medium List 1 Accent 6"/>
    <w:basedOn w:val="Tabe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ListaMdia2">
    <w:name w:val="Medium List 2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Recuonormal">
    <w:name w:val="Normal Indent"/>
    <w:basedOn w:val="Normal"/>
    <w:uiPriority w:val="99"/>
    <w:semiHidden/>
    <w:unhideWhenUsed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</w:style>
  <w:style w:type="character" w:styleId="Nmerodepgina">
    <w:name w:val="page number"/>
    <w:basedOn w:val="Fontepargpadro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Pr>
      <w:rFonts w:ascii="Consolas" w:hAnsi="Consolas" w:cs="Consolas"/>
      <w:sz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</w:style>
  <w:style w:type="character" w:customStyle="1" w:styleId="SaudaoChar">
    <w:name w:val="Saudação Char"/>
    <w:basedOn w:val="Fontepargpadro"/>
    <w:link w:val="Saudao"/>
    <w:uiPriority w:val="99"/>
    <w:semiHidden/>
  </w:style>
  <w:style w:type="paragraph" w:styleId="Assinatura">
    <w:name w:val="Signature"/>
    <w:basedOn w:val="Normal"/>
    <w:link w:val="Assinatura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AssinaturaChar">
    <w:name w:val="Assinatura Char"/>
    <w:basedOn w:val="Fontepargpadro"/>
    <w:link w:val="Assinatura"/>
    <w:uiPriority w:val="20"/>
    <w:rPr>
      <w:kern w:val="20"/>
    </w:rPr>
  </w:style>
  <w:style w:type="character" w:styleId="Forte">
    <w:name w:val="Strong"/>
    <w:basedOn w:val="Fontepargpadro"/>
    <w:uiPriority w:val="22"/>
    <w:unhideWhenUsed/>
    <w:qFormat/>
    <w:rPr>
      <w:b/>
      <w:bCs/>
    </w:rPr>
  </w:style>
  <w:style w:type="paragraph" w:styleId="Subttulo">
    <w:name w:val="Subtitle"/>
    <w:basedOn w:val="Normal"/>
    <w:next w:val="Normal"/>
    <w:link w:val="Subttulo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SubttuloChar">
    <w:name w:val="Subtítulo Char"/>
    <w:basedOn w:val="Fontepargpadro"/>
    <w:link w:val="Subttulo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nfaseSutil">
    <w:name w:val="Subtle Emphasis"/>
    <w:basedOn w:val="Fontepargpadro"/>
    <w:uiPriority w:val="19"/>
    <w:semiHidden/>
    <w:unhideWhenUsed/>
    <w:rPr>
      <w:i/>
      <w:iCs/>
      <w:color w:val="808080" w:themeColor="text1" w:themeTint="7F"/>
    </w:rPr>
  </w:style>
  <w:style w:type="character" w:styleId="RefernciaSutil">
    <w:name w:val="Subtle Reference"/>
    <w:basedOn w:val="Fontepargpadro"/>
    <w:uiPriority w:val="31"/>
    <w:semiHidden/>
    <w:unhideWhenUsed/>
    <w:rPr>
      <w:smallCaps/>
      <w:color w:val="CC8E60" w:themeColor="accent2"/>
      <w:u w:val="single"/>
    </w:rPr>
  </w:style>
  <w:style w:type="table" w:styleId="Tabelacomefeitos3D1">
    <w:name w:val="Table 3D effects 1"/>
    <w:basedOn w:val="Tabela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Ttulodendicedeautoridades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Sumrio1">
    <w:name w:val="toc 1"/>
    <w:basedOn w:val="Normal"/>
    <w:next w:val="Normal"/>
    <w:autoRedefine/>
    <w:uiPriority w:val="39"/>
    <w:unhideWhenUsed/>
    <w:rsid w:val="00FF7911"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unhideWhenUsed/>
    <w:qFormat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</w:style>
  <w:style w:type="paragraph" w:customStyle="1" w:styleId="Ttulodatabela">
    <w:name w:val="Título da tabela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DadosdaEmpresa">
    <w:name w:val="Dados da Empresa"/>
    <w:basedOn w:val="Normal"/>
    <w:uiPriority w:val="2"/>
    <w:qFormat/>
    <w:pPr>
      <w:spacing w:after="40"/>
    </w:pPr>
  </w:style>
  <w:style w:type="table" w:customStyle="1" w:styleId="FinancialTable">
    <w:name w:val="Financial Table"/>
    <w:basedOn w:val="Tabelanorma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nnualReport">
    <w:name w:val="Annual Report"/>
    <w:uiPriority w:val="99"/>
    <w:pPr>
      <w:numPr>
        <w:numId w:val="17"/>
      </w:numPr>
    </w:pPr>
  </w:style>
  <w:style w:type="paragraph" w:customStyle="1" w:styleId="Textodatabela">
    <w:name w:val="Texto da tabela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tulodatabelareversa">
    <w:name w:val="Título da tabela reversa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Cabealhosombreado">
    <w:name w:val="Cabeçalho sombreado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paragraph" w:customStyle="1" w:styleId="Resumo">
    <w:name w:val="Resumo"/>
    <w:basedOn w:val="Normal"/>
    <w:uiPriority w:val="20"/>
    <w:qFormat/>
    <w:rsid w:val="001A248A"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9" Type="http://schemas.openxmlformats.org/officeDocument/2006/relationships/image" Target="media/image27.emf"/><Relationship Id="rId21" Type="http://schemas.openxmlformats.org/officeDocument/2006/relationships/image" Target="media/image9.png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6735\AppData\Roaming\Microsoft\Templates\Relat&#243;rio%20anual%20(com%20foto%20de%20capa).dotx" TargetMode="External"/></Relationship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53A638-860B-48FA-99DB-00CDA450B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6D6AD-518B-4B57-96C8-693459DD37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anual (com foto de capa)</Template>
  <TotalTime>156</TotalTime>
  <Pages>30</Pages>
  <Words>3757</Words>
  <Characters>20292</Characters>
  <Application>Microsoft Office Word</Application>
  <DocSecurity>0</DocSecurity>
  <Lines>169</Lines>
  <Paragraphs>48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Relatório anual</vt:lpstr>
      <vt:lpstr/>
    </vt:vector>
  </TitlesOfParts>
  <Company/>
  <LinksUpToDate>false</LinksUpToDate>
  <CharactersWithSpaces>24001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Gisela Adriana Corrêa</dc:creator>
  <cp:keywords/>
  <cp:lastModifiedBy>Sandra Cristina Costa de Oliveira</cp:lastModifiedBy>
  <cp:revision>5</cp:revision>
  <cp:lastPrinted>2018-09-05T11:37:00Z</cp:lastPrinted>
  <dcterms:created xsi:type="dcterms:W3CDTF">2018-09-03T15:52:00Z</dcterms:created>
  <dcterms:modified xsi:type="dcterms:W3CDTF">2020-07-06T15:01:00Z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